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Neural Correlates of Schizophrenia.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inconsistency    </w:t>
      </w:r>
      <w:r>
        <w:t xml:space="preserve">   causality    </w:t>
      </w:r>
      <w:r>
        <w:t xml:space="preserve">   schizophrenia    </w:t>
      </w:r>
      <w:r>
        <w:t xml:space="preserve">   ventral striatum    </w:t>
      </w:r>
      <w:r>
        <w:t xml:space="preserve">   anterior cingulate gyrus    </w:t>
      </w:r>
      <w:r>
        <w:t xml:space="preserve">   hallucinations    </w:t>
      </w:r>
      <w:r>
        <w:t xml:space="preserve">   superior temporal gyrus    </w:t>
      </w:r>
      <w:r>
        <w:t xml:space="preserve">   negative symptom    </w:t>
      </w:r>
      <w:r>
        <w:t xml:space="preserve">   positive symptom    </w:t>
      </w:r>
      <w:r>
        <w:t xml:space="preserve">   avolition    </w:t>
      </w:r>
      <w:r>
        <w:t xml:space="preserve">   neural correlates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Neural Correlates of Schizophrenia.</dc:title>
  <dcterms:created xsi:type="dcterms:W3CDTF">2021-10-11T13:15:40Z</dcterms:created>
  <dcterms:modified xsi:type="dcterms:W3CDTF">2021-10-11T13:15:40Z</dcterms:modified>
</cp:coreProperties>
</file>