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and Traditional Reimbursement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premium    </w:t>
      </w:r>
      <w:r>
        <w:t xml:space="preserve">   preferred provider    </w:t>
      </w:r>
      <w:r>
        <w:t xml:space="preserve">   policyholder    </w:t>
      </w:r>
      <w:r>
        <w:t xml:space="preserve">   pay for performance    </w:t>
      </w:r>
      <w:r>
        <w:t xml:space="preserve">   participating provider    </w:t>
      </w:r>
      <w:r>
        <w:t xml:space="preserve">   health insurance exchange    </w:t>
      </w:r>
      <w:r>
        <w:t xml:space="preserve">   insurance fee schedule    </w:t>
      </w:r>
      <w:r>
        <w:t xml:space="preserve">   indemnity    </w:t>
      </w:r>
      <w:r>
        <w:t xml:space="preserve">   fee for service    </w:t>
      </w:r>
      <w:r>
        <w:t xml:space="preserve">   explanation benefits    </w:t>
      </w:r>
      <w:r>
        <w:t xml:space="preserve">   Electronic remittance    </w:t>
      </w:r>
      <w:r>
        <w:t xml:space="preserve">   Deductible    </w:t>
      </w:r>
      <w:r>
        <w:t xml:space="preserve">   Accountable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and Traditional Reimbursement Models</dc:title>
  <dcterms:created xsi:type="dcterms:W3CDTF">2021-10-11T13:16:22Z</dcterms:created>
  <dcterms:modified xsi:type="dcterms:W3CDTF">2021-10-11T13:16:22Z</dcterms:modified>
</cp:coreProperties>
</file>