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BANNER AD    </w:t>
      </w:r>
      <w:r>
        <w:t xml:space="preserve">   BYLINE    </w:t>
      </w:r>
      <w:r>
        <w:t xml:space="preserve">   COLUMN    </w:t>
      </w:r>
      <w:r>
        <w:t xml:space="preserve">   CUTLINE    </w:t>
      </w:r>
      <w:r>
        <w:t xml:space="preserve">   DATELINE    </w:t>
      </w:r>
      <w:r>
        <w:t xml:space="preserve">   EDITORIAL CARTOONS    </w:t>
      </w:r>
      <w:r>
        <w:t xml:space="preserve">   EDITORIAL PAGE    </w:t>
      </w:r>
      <w:r>
        <w:t xml:space="preserve">   FEATURE AD    </w:t>
      </w:r>
      <w:r>
        <w:t xml:space="preserve">   FRONT PAGE    </w:t>
      </w:r>
      <w:r>
        <w:t xml:space="preserve">   MASTHEAD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Terminology</dc:title>
  <dcterms:created xsi:type="dcterms:W3CDTF">2021-10-11T13:19:10Z</dcterms:created>
  <dcterms:modified xsi:type="dcterms:W3CDTF">2021-10-11T13:19:10Z</dcterms:modified>
</cp:coreProperties>
</file>