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Non 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Risk Factors    </w:t>
      </w:r>
      <w:r>
        <w:t xml:space="preserve">   Heredity    </w:t>
      </w:r>
      <w:r>
        <w:t xml:space="preserve">   Medicine    </w:t>
      </w:r>
      <w:r>
        <w:t xml:space="preserve">   Illness    </w:t>
      </w:r>
      <w:r>
        <w:t xml:space="preserve">   Asthma    </w:t>
      </w:r>
      <w:r>
        <w:t xml:space="preserve">   High Blood Pressure    </w:t>
      </w:r>
      <w:r>
        <w:t xml:space="preserve">   Heart Attack    </w:t>
      </w:r>
      <w:r>
        <w:t xml:space="preserve">   Degenerative    </w:t>
      </w:r>
      <w:r>
        <w:t xml:space="preserve">   Heart Disease    </w:t>
      </w:r>
      <w:r>
        <w:t xml:space="preserve">   Cancer    </w:t>
      </w:r>
      <w:r>
        <w:t xml:space="preserve">   NonCommunicable    </w:t>
      </w:r>
      <w:r>
        <w:t xml:space="preserve">   Chronic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 Communicable Disease</dc:title>
  <dcterms:created xsi:type="dcterms:W3CDTF">2021-10-11T13:26:09Z</dcterms:created>
  <dcterms:modified xsi:type="dcterms:W3CDTF">2021-10-11T13:26:09Z</dcterms:modified>
</cp:coreProperties>
</file>