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Non-communicable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physical activity    </w:t>
      </w:r>
      <w:r>
        <w:t xml:space="preserve">   unhealthy diet    </w:t>
      </w:r>
      <w:r>
        <w:t xml:space="preserve">   smoking    </w:t>
      </w:r>
      <w:r>
        <w:t xml:space="preserve">   alcohol    </w:t>
      </w:r>
      <w:r>
        <w:t xml:space="preserve">   arthritis    </w:t>
      </w:r>
      <w:r>
        <w:t xml:space="preserve">   obesity    </w:t>
      </w:r>
      <w:r>
        <w:t xml:space="preserve">   chronic    </w:t>
      </w:r>
      <w:r>
        <w:t xml:space="preserve">   diabetes    </w:t>
      </w:r>
      <w:r>
        <w:t xml:space="preserve">   cancer    </w:t>
      </w:r>
      <w:r>
        <w:t xml:space="preserve">   cardiovascular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Non-communicable Diseases</dc:title>
  <dcterms:created xsi:type="dcterms:W3CDTF">2021-10-11T13:25:48Z</dcterms:created>
  <dcterms:modified xsi:type="dcterms:W3CDTF">2021-10-11T13:25:48Z</dcterms:modified>
</cp:coreProperties>
</file>