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Non-communicable diseases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carcinogens    </w:t>
      </w:r>
      <w:r>
        <w:t xml:space="preserve">   lifestyle    </w:t>
      </w:r>
      <w:r>
        <w:t xml:space="preserve">   genetics    </w:t>
      </w:r>
      <w:r>
        <w:t xml:space="preserve">   cardiovascular    </w:t>
      </w:r>
      <w:r>
        <w:t xml:space="preserve">   alcohol    </w:t>
      </w:r>
      <w:r>
        <w:t xml:space="preserve">   smoking    </w:t>
      </w:r>
      <w:r>
        <w:t xml:space="preserve">   factor    </w:t>
      </w:r>
      <w:r>
        <w:t xml:space="preserve">   risk    </w:t>
      </w:r>
      <w:r>
        <w:t xml:space="preserve">   health    </w:t>
      </w:r>
      <w:r>
        <w:t xml:space="preserve">   obesity    </w:t>
      </w:r>
      <w:r>
        <w:t xml:space="preserve">   disease    </w:t>
      </w:r>
      <w:r>
        <w:t xml:space="preserve">   non-communicable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Non-communicable diseases wordsearch </dc:title>
  <dcterms:created xsi:type="dcterms:W3CDTF">2021-10-11T13:24:24Z</dcterms:created>
  <dcterms:modified xsi:type="dcterms:W3CDTF">2021-10-11T13:24:24Z</dcterms:modified>
</cp:coreProperties>
</file>