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sixteen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nineteen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at 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twelve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seven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eighteen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as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thousand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seventeen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fourteen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fifteen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at you (singular)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twenty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hundred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ten</w:t>
            </w:r>
          </w:p>
        </w:tc>
      </w:tr>
    </w:tbl>
    <w:p>
      <w:pPr>
        <w:pStyle w:val="WordBankLarge"/>
      </w:pPr>
      <w:r>
        <w:t xml:space="preserve">   neoni    </w:t>
      </w:r>
      <w:r>
        <w:t xml:space="preserve">   aon    </w:t>
      </w:r>
      <w:r>
        <w:t xml:space="preserve">   dà    </w:t>
      </w:r>
      <w:r>
        <w:t xml:space="preserve">   trì    </w:t>
      </w:r>
      <w:r>
        <w:t xml:space="preserve">   ceithir    </w:t>
      </w:r>
      <w:r>
        <w:t xml:space="preserve">   còig    </w:t>
      </w:r>
      <w:r>
        <w:t xml:space="preserve">   sia    </w:t>
      </w:r>
      <w:r>
        <w:t xml:space="preserve">   seachd    </w:t>
      </w:r>
      <w:r>
        <w:t xml:space="preserve">   ochd    </w:t>
      </w:r>
      <w:r>
        <w:t xml:space="preserve">   naoi    </w:t>
      </w:r>
      <w:r>
        <w:t xml:space="preserve">   deich    </w:t>
      </w:r>
      <w:r>
        <w:t xml:space="preserve">   aondeug    </w:t>
      </w:r>
      <w:r>
        <w:t xml:space="preserve">   dàdheug    </w:t>
      </w:r>
      <w:r>
        <w:t xml:space="preserve">   fichead    </w:t>
      </w:r>
      <w:r>
        <w:t xml:space="preserve">   ciamheud    </w:t>
      </w:r>
      <w:r>
        <w:t xml:space="preserve">   àireamh    </w:t>
      </w:r>
      <w:r>
        <w:t xml:space="preserve">   fòn    </w:t>
      </w:r>
      <w:r>
        <w:t xml:space="preserve">   agad    </w:t>
      </w:r>
      <w:r>
        <w:t xml:space="preserve">   cù    </w:t>
      </w:r>
      <w:r>
        <w:t xml:space="preserve">   coin    </w:t>
      </w:r>
      <w:r>
        <w:t xml:space="preserve">   trìdeug    </w:t>
      </w:r>
      <w:r>
        <w:t xml:space="preserve">   ceithirdeug    </w:t>
      </w:r>
      <w:r>
        <w:t xml:space="preserve">   còigdeug    </w:t>
      </w:r>
      <w:r>
        <w:t xml:space="preserve">   siadeug    </w:t>
      </w:r>
      <w:r>
        <w:t xml:space="preserve">   seachddeug    </w:t>
      </w:r>
      <w:r>
        <w:t xml:space="preserve">   ochddeug    </w:t>
      </w:r>
      <w:r>
        <w:t xml:space="preserve">   naoideug    </w:t>
      </w:r>
      <w:r>
        <w:t xml:space="preserve">   ceud    </w:t>
      </w:r>
      <w:r>
        <w:t xml:space="preserve">   mìle    </w:t>
      </w:r>
      <w:r>
        <w:t xml:space="preserve">   millean    </w:t>
      </w:r>
      <w:r>
        <w:t xml:space="preserve">   cuideachd    </w:t>
      </w:r>
      <w:r>
        <w:t xml:space="preserve">   agam    </w:t>
      </w:r>
      <w:r>
        <w:t xml:space="preserve">   mathà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</dc:title>
  <dcterms:created xsi:type="dcterms:W3CDTF">2021-10-11T13:30:41Z</dcterms:created>
  <dcterms:modified xsi:type="dcterms:W3CDTF">2021-10-11T13:30:41Z</dcterms:modified>
</cp:coreProperties>
</file>