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 Practice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Changing    </w:t>
      </w:r>
      <w:r>
        <w:t xml:space="preserve">   Laws    </w:t>
      </w:r>
      <w:r>
        <w:t xml:space="preserve">   Regulations    </w:t>
      </w:r>
      <w:r>
        <w:t xml:space="preserve">   Confidential     </w:t>
      </w:r>
      <w:r>
        <w:t xml:space="preserve">   Nursing    </w:t>
      </w:r>
      <w:r>
        <w:t xml:space="preserve">   Privacy    </w:t>
      </w:r>
      <w:r>
        <w:t xml:space="preserve">   Amendment     </w:t>
      </w:r>
      <w:r>
        <w:t xml:space="preserve">   Registered     </w:t>
      </w:r>
      <w:r>
        <w:t xml:space="preserve">   Licensced     </w:t>
      </w:r>
      <w:r>
        <w:t xml:space="preserve">   Responsible    </w:t>
      </w:r>
      <w:r>
        <w:t xml:space="preserve">   Safe    </w:t>
      </w:r>
      <w:r>
        <w:t xml:space="preserve">   Competent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Practice Act</dc:title>
  <dcterms:created xsi:type="dcterms:W3CDTF">2021-10-11T13:31:11Z</dcterms:created>
  <dcterms:modified xsi:type="dcterms:W3CDTF">2021-10-11T13:31:11Z</dcterms:modified>
</cp:coreProperties>
</file>