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Performing warm-up exercises before any vigorous activity reduce the risk of _______ and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patient who was admitted with diabetic ketoacidosis has rapid, deep respiration's. The nurse would want to give the patient a combination of  N.S.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Intravenous (IV) KCl is administered at a maximal rate of____mEq/hr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Hypokalemia increases the risk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patient's history and change in ______ could be indicative of several fluid and electrolyte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osteoporosis is the loss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75-year-old woman who underwent left total knee arthroplasty and has a new order to be "up in chair today before noon. How would you protect the knee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patient who is taking a potassium-wasting diuretic for the treatment of hypertension complains of generalized weakness, which lab would you expect to be ordered?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Which assessment finding for a patient who has had surgical reduction of an open fracture of the right radius which the nurse alert the health care giver if the patient has an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patient with multiple draining wounds what is an accurate way to assess fluid and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 indicates that the patient has alkalosis and the low PaCO2 indicates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Crackles in the lungs may indicate the onset of _________ _________ and are the most serious of the symptoms of fluid 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with muscular dystrophy is hospitalized with pneumonia. Which nursing action will be included in the plan of care of assisting the patient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patient has a new onset of confusion where would the charge nurse place this patient for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should the nurse interpret the following arterial blood gas results: pH 7.48, PaO2 85 mm Hg, PaCO2 32 mm Hg, and HCO3 25 mEq/L?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objective study to determine viable tissue for salvage based on perfusion because actual blood flow through the tissues is observed in real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patient who recently underwent closed reduction therapy for realigning the hip dislocation is advised to restrict strenuous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elevated serum sodium level is consistent with the patient's neurologic symptoms and indicates a need for immediate action to prevent further serious complications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Strengthening exercises help in building up muscle strength and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 exercises help in preventing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 help improve serum sodium levels, water intake is</w:t>
            </w:r>
          </w:p>
        </w:tc>
      </w:tr>
    </w:tbl>
    <w:p>
      <w:pPr>
        <w:pStyle w:val="WordBankLarge"/>
      </w:pPr>
      <w:r>
        <w:t xml:space="preserve">   Daily Weight    </w:t>
      </w:r>
      <w:r>
        <w:t xml:space="preserve">   BMP    </w:t>
      </w:r>
      <w:r>
        <w:t xml:space="preserve">   Nurses Station    </w:t>
      </w:r>
      <w:r>
        <w:t xml:space="preserve">   twenty    </w:t>
      </w:r>
      <w:r>
        <w:t xml:space="preserve">   Respiratory alkalosis    </w:t>
      </w:r>
      <w:r>
        <w:t xml:space="preserve">   insulin    </w:t>
      </w:r>
      <w:r>
        <w:t xml:space="preserve">   restricted    </w:t>
      </w:r>
      <w:r>
        <w:t xml:space="preserve">   seizures    </w:t>
      </w:r>
      <w:r>
        <w:t xml:space="preserve">   respiratory    </w:t>
      </w:r>
      <w:r>
        <w:t xml:space="preserve">   pulmonary edema    </w:t>
      </w:r>
      <w:r>
        <w:t xml:space="preserve">   digoxin toxicity    </w:t>
      </w:r>
      <w:r>
        <w:t xml:space="preserve">   LOC    </w:t>
      </w:r>
      <w:r>
        <w:t xml:space="preserve">   falls    </w:t>
      </w:r>
      <w:r>
        <w:t xml:space="preserve">   bone density    </w:t>
      </w:r>
      <w:r>
        <w:t xml:space="preserve">   sprains and strains    </w:t>
      </w:r>
      <w:r>
        <w:t xml:space="preserve">   ambulation    </w:t>
      </w:r>
      <w:r>
        <w:t xml:space="preserve">   height    </w:t>
      </w:r>
      <w:r>
        <w:t xml:space="preserve">   elevated temperature    </w:t>
      </w:r>
      <w:r>
        <w:t xml:space="preserve">   activities    </w:t>
      </w:r>
      <w:r>
        <w:t xml:space="preserve">   knee immobilizer    </w:t>
      </w:r>
      <w:r>
        <w:t xml:space="preserve">   Arteriography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Knowledge </dc:title>
  <dcterms:created xsi:type="dcterms:W3CDTF">2021-10-11T13:33:08Z</dcterms:created>
  <dcterms:modified xsi:type="dcterms:W3CDTF">2021-10-11T13:33:08Z</dcterms:modified>
</cp:coreProperties>
</file>