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care plan    </w:t>
      </w:r>
      <w:r>
        <w:t xml:space="preserve">   waterlow    </w:t>
      </w:r>
      <w:r>
        <w:t xml:space="preserve">   tissue viability    </w:t>
      </w:r>
      <w:r>
        <w:t xml:space="preserve">   continuing care    </w:t>
      </w:r>
      <w:r>
        <w:t xml:space="preserve">   emis    </w:t>
      </w:r>
      <w:r>
        <w:t xml:space="preserve">   dnacpr    </w:t>
      </w:r>
      <w:r>
        <w:t xml:space="preserve">   matron    </w:t>
      </w:r>
      <w:r>
        <w:t xml:space="preserve">   extensivists    </w:t>
      </w:r>
      <w:r>
        <w:t xml:space="preserve">   referral    </w:t>
      </w:r>
      <w:r>
        <w:t xml:space="preserve">   continance    </w:t>
      </w:r>
      <w:r>
        <w:t xml:space="preserve">   assessment    </w:t>
      </w:r>
      <w:r>
        <w:t xml:space="preserve">   palliative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Terms</dc:title>
  <dcterms:created xsi:type="dcterms:W3CDTF">2021-10-11T13:32:00Z</dcterms:created>
  <dcterms:modified xsi:type="dcterms:W3CDTF">2021-10-11T13:32:00Z</dcterms:modified>
</cp:coreProperties>
</file>