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and Diabetes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Preventable    </w:t>
      </w:r>
      <w:r>
        <w:t xml:space="preserve">   Genetic    </w:t>
      </w:r>
      <w:r>
        <w:t xml:space="preserve">   Prediabetes    </w:t>
      </w:r>
      <w:r>
        <w:t xml:space="preserve">   Insulin    </w:t>
      </w:r>
      <w:r>
        <w:t xml:space="preserve">   Glucagon    </w:t>
      </w:r>
      <w:r>
        <w:t xml:space="preserve">   Childhood diabetes    </w:t>
      </w:r>
      <w:r>
        <w:t xml:space="preserve">   Diabetes    </w:t>
      </w:r>
      <w:r>
        <w:t xml:space="preserve">   Type 2    </w:t>
      </w:r>
      <w:r>
        <w:t xml:space="preserve">   Type 1    </w:t>
      </w:r>
      <w:r>
        <w:t xml:space="preserve">   Gestational Diabetes    </w:t>
      </w:r>
      <w:r>
        <w:t xml:space="preserve">   Blood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and Diabetes </dc:title>
  <dcterms:created xsi:type="dcterms:W3CDTF">2021-10-11T13:33:35Z</dcterms:created>
  <dcterms:modified xsi:type="dcterms:W3CDTF">2021-10-11T13:33:35Z</dcterms:modified>
</cp:coreProperties>
</file>