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OSHA Sub Part L Handout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anchored system – used to arrest an employee in a fall from an elevated working platform – that is made up of connectors, a body harness, a lanyard, a deceleration device, and lifeline, when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minimum of 200 pounds of force applied in any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Nets installed with sufficient clearance under the working platform to catch any tools, materials, or equipment that may fall on employees below.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intermediate horizontal component in a guardrail system. Installed at a height approximately midway between the toprail and the working platform.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manufacturer’s specified maximum load to be lifted by a hoist or to be applied to a scaffold or scaffold component.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piece of rigid material placed on the edge surrounding the working platform. Is at least 3½" high, and is used to prevent tools, equipment, and materials from falling and striking employees below.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flexible line of rope, wire rope, or strap with a connector at each end. Connects to a harness and a deceleration device, lifeline, and/or anchorage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flexible line that connects to anchorages at both ends. Stretches horizontally and serves as a means of connecting lanyards.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stall load of the winch on any scaffold system must not be greater than three times its rated load 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device designed of straps that may be secured about the employee to distribute the fall arrest forces evenly to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 to one (4:1) example: a 5' x 7' scaffold can reach a height of four times the minimum base dimension before it must be restrained from tipping. In this case, 5' x 4' = 20'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overhead platform made of plywood. Constructed over the hazard area and is strong enough to withstand the impact of falling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that must be in or beside the platform and within easy reach of the operator. Lower controls must be able to override the upper controls and be plainly marked.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load of all persons, equipment, tools, materials, or transmitted loads to be applied to a scaffold or scaffold component at any one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below the scaffold and in which tools, materials, or equipment can fall on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component consisting of a flexible line that connects to an anchorage at one end. Hangs vertically, and is used for connecting lanyards of personal fall arrest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vertical barrier, consisting of, but not limited to, toprails, mid-rails, and posts, erected to prevent employees from falling from an elevated working platform.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covering that is put above the hazard area, and is strong enough to withstand the impact of falling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Highest horizontal component in a guardrail system. Must be at least 38" and no more than 45" in height from the working platform.</w:t>
            </w:r>
          </w:p>
        </w:tc>
      </w:tr>
    </w:tbl>
    <w:p>
      <w:pPr>
        <w:pStyle w:val="WordBankLarge"/>
      </w:pPr>
      <w:r>
        <w:t xml:space="preserve">   Maximum intended load    </w:t>
      </w:r>
      <w:r>
        <w:t xml:space="preserve">   Stall load    </w:t>
      </w:r>
      <w:r>
        <w:t xml:space="preserve">   Rated load    </w:t>
      </w:r>
      <w:r>
        <w:t xml:space="preserve">   Guardrail system    </w:t>
      </w:r>
      <w:r>
        <w:t xml:space="preserve">   Fall arrest system    </w:t>
      </w:r>
      <w:r>
        <w:t xml:space="preserve">   Height to base width ratio    </w:t>
      </w:r>
      <w:r>
        <w:t xml:space="preserve">   Toprail capacity    </w:t>
      </w:r>
      <w:r>
        <w:t xml:space="preserve">   Vertical lifeline    </w:t>
      </w:r>
      <w:r>
        <w:t xml:space="preserve">   Horizontal lifeline    </w:t>
      </w:r>
      <w:r>
        <w:t xml:space="preserve">   Toprail    </w:t>
      </w:r>
      <w:r>
        <w:t xml:space="preserve">   Midrail    </w:t>
      </w:r>
      <w:r>
        <w:t xml:space="preserve">   Toeboard    </w:t>
      </w:r>
      <w:r>
        <w:t xml:space="preserve">   Hazard area    </w:t>
      </w:r>
      <w:r>
        <w:t xml:space="preserve">   Canopy system    </w:t>
      </w:r>
      <w:r>
        <w:t xml:space="preserve">   Debris net    </w:t>
      </w:r>
      <w:r>
        <w:t xml:space="preserve">   Catch platform    </w:t>
      </w:r>
      <w:r>
        <w:t xml:space="preserve">   Lift controls (upper, lower)    </w:t>
      </w:r>
      <w:r>
        <w:t xml:space="preserve">   Body harness    </w:t>
      </w:r>
      <w:r>
        <w:t xml:space="preserve">   Lanyard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OSHA Sub Part L Handout 2</dc:title>
  <dcterms:created xsi:type="dcterms:W3CDTF">2021-10-11T13:49:17Z</dcterms:created>
  <dcterms:modified xsi:type="dcterms:W3CDTF">2021-10-11T13:49:17Z</dcterms:modified>
</cp:coreProperties>
</file>