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OVER-USE OF 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SUSTAINABLE    </w:t>
      </w:r>
      <w:r>
        <w:t xml:space="preserve">   WATER    </w:t>
      </w:r>
      <w:r>
        <w:t xml:space="preserve">   CARBON DIOXIDE    </w:t>
      </w:r>
      <w:r>
        <w:t xml:space="preserve">   CLIMATE CHANGE    </w:t>
      </w:r>
      <w:r>
        <w:t xml:space="preserve">   GREENHOUSE EFFECT    </w:t>
      </w:r>
      <w:r>
        <w:t xml:space="preserve">   ORANGUTAN    </w:t>
      </w:r>
      <w:r>
        <w:t xml:space="preserve">   PALM OIL    </w:t>
      </w:r>
      <w:r>
        <w:t xml:space="preserve">   MEDICINES    </w:t>
      </w:r>
      <w:r>
        <w:t xml:space="preserve">   LOGGING    </w:t>
      </w:r>
      <w:r>
        <w:t xml:space="preserve">   DEFORESTATION    </w:t>
      </w:r>
      <w:r>
        <w:t xml:space="preserve">   OVERPOPULATION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OVER-USE OF NATURAL RESOURCES</dc:title>
  <dcterms:created xsi:type="dcterms:W3CDTF">2021-10-11T13:56:49Z</dcterms:created>
  <dcterms:modified xsi:type="dcterms:W3CDTF">2021-10-11T13:56:49Z</dcterms:modified>
</cp:coreProperties>
</file>