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Acidification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Neutralisation    </w:t>
      </w:r>
      <w:r>
        <w:t xml:space="preserve">   PH    </w:t>
      </w:r>
      <w:r>
        <w:t xml:space="preserve">   Indicator    </w:t>
      </w:r>
      <w:r>
        <w:t xml:space="preserve">   Litmus    </w:t>
      </w:r>
      <w:r>
        <w:t xml:space="preserve">   Industrial    </w:t>
      </w:r>
      <w:r>
        <w:t xml:space="preserve">   Molecule    </w:t>
      </w:r>
      <w:r>
        <w:t xml:space="preserve">   Carbon    </w:t>
      </w:r>
      <w:r>
        <w:t xml:space="preserve">   Base    </w:t>
      </w:r>
      <w:r>
        <w:t xml:space="preserve">   Alkali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Acidification</dc:title>
  <dcterms:created xsi:type="dcterms:W3CDTF">2021-10-11T13:36:47Z</dcterms:created>
  <dcterms:modified xsi:type="dcterms:W3CDTF">2021-10-11T13:36:47Z</dcterms:modified>
</cp:coreProperties>
</file>