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Older Adults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Isolation    </w:t>
      </w:r>
      <w:r>
        <w:t xml:space="preserve">   Over-nutrition    </w:t>
      </w:r>
      <w:r>
        <w:t xml:space="preserve">   Malnutrition    </w:t>
      </w:r>
      <w:r>
        <w:t xml:space="preserve">   Release energy    </w:t>
      </w:r>
      <w:r>
        <w:t xml:space="preserve">   Vitamin D    </w:t>
      </w:r>
      <w:r>
        <w:t xml:space="preserve">   Bowel- related disorders    </w:t>
      </w:r>
      <w:r>
        <w:t xml:space="preserve">   Cardiovascular Disease    </w:t>
      </w:r>
      <w:r>
        <w:t xml:space="preserve">   Anaemia    </w:t>
      </w:r>
      <w:r>
        <w:t xml:space="preserve">   Essential Fatty Acids    </w:t>
      </w:r>
      <w:r>
        <w:t xml:space="preserve">   Osteoporosis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Adults</dc:title>
  <dcterms:created xsi:type="dcterms:W3CDTF">2021-10-11T13:42:29Z</dcterms:created>
  <dcterms:modified xsi:type="dcterms:W3CDTF">2021-10-11T13:42:29Z</dcterms:modified>
</cp:coreProperties>
</file>