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Older Adults and Patients with Special Healthcare or Functional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bereavement care    </w:t>
      </w:r>
      <w:r>
        <w:t xml:space="preserve">   dementia    </w:t>
      </w:r>
      <w:r>
        <w:t xml:space="preserve">   hard of hearing    </w:t>
      </w:r>
      <w:r>
        <w:t xml:space="preserve">   Service animal    </w:t>
      </w:r>
      <w:r>
        <w:t xml:space="preserve">   Asperger syndrome    </w:t>
      </w:r>
      <w:r>
        <w:t xml:space="preserve">   Hospice care    </w:t>
      </w:r>
      <w:r>
        <w:t xml:space="preserve">   Edema    </w:t>
      </w:r>
      <w:r>
        <w:t xml:space="preserve">   Mental Illness    </w:t>
      </w:r>
      <w:r>
        <w:t xml:space="preserve">   Alheimers disease    </w:t>
      </w:r>
      <w:r>
        <w:t xml:space="preserve">   Sundowning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Adults and Patients with Special Healthcare or Functional Needs</dc:title>
  <dcterms:created xsi:type="dcterms:W3CDTF">2021-10-11T13:42:17Z</dcterms:created>
  <dcterms:modified xsi:type="dcterms:W3CDTF">2021-10-11T13:42:17Z</dcterms:modified>
</cp:coreProperties>
</file>