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dopamine    </w:t>
      </w:r>
      <w:r>
        <w:t xml:space="preserve">   fentanyl    </w:t>
      </w:r>
      <w:r>
        <w:t xml:space="preserve">   morphine    </w:t>
      </w:r>
      <w:r>
        <w:t xml:space="preserve">   codeine    </w:t>
      </w:r>
      <w:r>
        <w:t xml:space="preserve">   hydrocodone    </w:t>
      </w:r>
      <w:r>
        <w:t xml:space="preserve">   opium    </w:t>
      </w:r>
      <w:r>
        <w:t xml:space="preserve">   prescription    </w:t>
      </w:r>
      <w:r>
        <w:t xml:space="preserve">   overdose    </w:t>
      </w:r>
      <w:r>
        <w:t xml:space="preserve">   oxycontin    </w:t>
      </w:r>
      <w:r>
        <w:t xml:space="preserve">   vicodin    </w:t>
      </w:r>
      <w:r>
        <w:t xml:space="preserve">   percocet    </w:t>
      </w:r>
      <w:r>
        <w:t xml:space="preserve">   addiction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Opioids</dc:title>
  <dcterms:created xsi:type="dcterms:W3CDTF">2021-10-12T20:49:36Z</dcterms:created>
  <dcterms:modified xsi:type="dcterms:W3CDTF">2021-10-12T20:49:36Z</dcterms:modified>
</cp:coreProperties>
</file>