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Opthalmology Glossary Crossword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Paralysis of the ciliary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Attachment of the iris to the cornea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potential space in the vitreous running form the optic disk to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an absence of a pupil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choroids and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Irregular bodies on the papillary edges of the iris, very prominent in equines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at either end of the eyelid aperture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Oedema of the conjunctiva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fluid that fills the anterior and posterior chamber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Enlargement of the globe due to chronic glaucoma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collective term for the following structures: eyelids; third eyelid; conjunctiva; lacrimal glands and orbital content.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opacity of the lens and/or lens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 refractile bodies in the vitreous which do not settle when the eye is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congenital fissure or cleft of any part of the eye or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Granuloma of the tarsal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fusion of the eyelid margins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absence of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Spasm of the orbicularis occuli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remnant of the hyaloid artery in the center of the optic disc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in size between the two pupils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adjustment of the eye for seeing different distances which is accomplished by changing the shape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visible crescent between the iris and the lens equator due to the subluxation of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absence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eyelids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piece of skin in the medial canthus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Barrier between the vascular system and the aqueous, formed by the tight junctions between non-pigmented epithelial cells of the ciliary body and the endothelial cells of the iris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Incision of the canthus, enlarging the palpebral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portion of the uveal tract, between the iris and the choroids. It is responsible for the production of aqueous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Tyndell effect observed in the anterior chamber, with a beam of light when excessive protein is present in the aqueous. Pathognomonic for uveitis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transparent portion of the outer coat of the eyeball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mucous membrane lining the posterior surface of the eyelids and the anterior portion of the sclera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term used to describe blindness of unknown etiology </w:t>
            </w:r>
          </w:p>
        </w:tc>
      </w:tr>
    </w:tbl>
    <w:p>
      <w:pPr>
        <w:pStyle w:val="WordBankLarge"/>
      </w:pPr>
      <w:r>
        <w:t xml:space="preserve">   Accommodation     </w:t>
      </w:r>
      <w:r>
        <w:t xml:space="preserve">   Acorea    </w:t>
      </w:r>
      <w:r>
        <w:t xml:space="preserve">   Adnexa     </w:t>
      </w:r>
      <w:r>
        <w:t xml:space="preserve">   Amaurosis     </w:t>
      </w:r>
      <w:r>
        <w:t xml:space="preserve">   Anisocoria     </w:t>
      </w:r>
      <w:r>
        <w:t xml:space="preserve">   Ankyloblepharon     </w:t>
      </w:r>
      <w:r>
        <w:t xml:space="preserve">   Anophthalmos    </w:t>
      </w:r>
      <w:r>
        <w:t xml:space="preserve">   Anterior synechiae     </w:t>
      </w:r>
      <w:r>
        <w:t xml:space="preserve">   Aphacia     </w:t>
      </w:r>
      <w:r>
        <w:t xml:space="preserve">   Aphacic crescent     </w:t>
      </w:r>
      <w:r>
        <w:t xml:space="preserve">   Aqueous flare    </w:t>
      </w:r>
      <w:r>
        <w:t xml:space="preserve">   Aqueous humor     </w:t>
      </w:r>
      <w:r>
        <w:t xml:space="preserve">   Asteroid hyalosis     </w:t>
      </w:r>
      <w:r>
        <w:t xml:space="preserve">   Bergmeister's papilla    </w:t>
      </w:r>
      <w:r>
        <w:t xml:space="preserve">   Blepharitis     </w:t>
      </w:r>
      <w:r>
        <w:t xml:space="preserve">   Blepharospasm     </w:t>
      </w:r>
      <w:r>
        <w:t xml:space="preserve">   Blood aqueous barrier     </w:t>
      </w:r>
      <w:r>
        <w:t xml:space="preserve">   Buphthalmos    </w:t>
      </w:r>
      <w:r>
        <w:t xml:space="preserve">   Canthotomy     </w:t>
      </w:r>
      <w:r>
        <w:t xml:space="preserve">   Canthus    </w:t>
      </w:r>
      <w:r>
        <w:t xml:space="preserve">   Caruncle     </w:t>
      </w:r>
      <w:r>
        <w:t xml:space="preserve">   cataract     </w:t>
      </w:r>
      <w:r>
        <w:t xml:space="preserve">   Chalazion     </w:t>
      </w:r>
      <w:r>
        <w:t xml:space="preserve">   Chemosis     </w:t>
      </w:r>
      <w:r>
        <w:t xml:space="preserve">   Chorioretinitis     </w:t>
      </w:r>
      <w:r>
        <w:t xml:space="preserve">   Ciliary body     </w:t>
      </w:r>
      <w:r>
        <w:t xml:space="preserve">   Cilium     </w:t>
      </w:r>
      <w:r>
        <w:t xml:space="preserve">   Cloquets canal    </w:t>
      </w:r>
      <w:r>
        <w:t xml:space="preserve">   Coloboma    </w:t>
      </w:r>
      <w:r>
        <w:t xml:space="preserve">   Conjunctiva     </w:t>
      </w:r>
      <w:r>
        <w:t xml:space="preserve">   Cornea     </w:t>
      </w:r>
      <w:r>
        <w:t xml:space="preserve">   Corpora nigra    </w:t>
      </w:r>
      <w:r>
        <w:t xml:space="preserve">   Cycloplegia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Opthalmology Glossary Crossword Part One</dc:title>
  <dcterms:created xsi:type="dcterms:W3CDTF">2021-10-11T13:47:32Z</dcterms:created>
  <dcterms:modified xsi:type="dcterms:W3CDTF">2021-10-11T13:47:32Z</dcterms:modified>
</cp:coreProperties>
</file>