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Option for the Poor and Vulnerable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Special concern    </w:t>
      </w:r>
      <w:r>
        <w:t xml:space="preserve">   Fear    </w:t>
      </w:r>
      <w:r>
        <w:t xml:space="preserve">   Anxiety    </w:t>
      </w:r>
      <w:r>
        <w:t xml:space="preserve">   Isolation    </w:t>
      </w:r>
      <w:r>
        <w:t xml:space="preserve">   Spiritual poverty    </w:t>
      </w:r>
      <w:r>
        <w:t xml:space="preserve">   Dignified life    </w:t>
      </w:r>
      <w:r>
        <w:t xml:space="preserve">   Basic needs    </w:t>
      </w:r>
      <w:r>
        <w:t xml:space="preserve">   Vulnerable    </w:t>
      </w:r>
      <w:r>
        <w:t xml:space="preserve">   Material poverty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 for the Poor and Vulnerable</dc:title>
  <dcterms:created xsi:type="dcterms:W3CDTF">2021-10-11T13:47:20Z</dcterms:created>
  <dcterms:modified xsi:type="dcterms:W3CDTF">2021-10-11T13:47:20Z</dcterms:modified>
</cp:coreProperties>
</file>