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passive    </w:t>
      </w:r>
      <w:r>
        <w:t xml:space="preserve">   glucose    </w:t>
      </w:r>
      <w:r>
        <w:t xml:space="preserve">   movement    </w:t>
      </w:r>
      <w:r>
        <w:t xml:space="preserve">   dilute solution    </w:t>
      </w:r>
      <w:r>
        <w:t xml:space="preserve">   solution    </w:t>
      </w:r>
      <w:r>
        <w:t xml:space="preserve">   high concentration    </w:t>
      </w:r>
      <w:r>
        <w:t xml:space="preserve">   solute    </w:t>
      </w:r>
      <w:r>
        <w:t xml:space="preserve">   particles    </w:t>
      </w:r>
      <w:r>
        <w:t xml:space="preserve">   slectively permeable    </w:t>
      </w:r>
      <w:r>
        <w:t xml:space="preserve">   water    </w:t>
      </w:r>
      <w:r>
        <w:t xml:space="preserve">   concentration gradient    </w:t>
      </w:r>
      <w:r>
        <w:t xml:space="preserve">   diffusion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</dc:title>
  <dcterms:created xsi:type="dcterms:W3CDTF">2021-10-11T13:49:08Z</dcterms:created>
  <dcterms:modified xsi:type="dcterms:W3CDTF">2021-10-11T13:49:08Z</dcterms:modified>
</cp:coreProperties>
</file>