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Our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Relates to walking in a parade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another name for Marching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Halloween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the clouds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you march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Patron Saint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_______Kings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type of Amusement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word for Jewish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Tombs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Wreath of_______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Grass that Camels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Resting Place for Dead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Bone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Celebrate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Spanish for Camel</w:t>
            </w:r>
          </w:p>
        </w:tc>
      </w:tr>
    </w:tbl>
    <w:p>
      <w:pPr>
        <w:pStyle w:val="WordBankLarge"/>
      </w:pPr>
      <w:r>
        <w:t xml:space="preserve">   Camello    </w:t>
      </w:r>
      <w:r>
        <w:t xml:space="preserve">   Una Feria    </w:t>
      </w:r>
      <w:r>
        <w:t xml:space="preserve">   Santo Patrón    </w:t>
      </w:r>
      <w:r>
        <w:t xml:space="preserve">   Desfilar    </w:t>
      </w:r>
      <w:r>
        <w:t xml:space="preserve">   Desfile    </w:t>
      </w:r>
      <w:r>
        <w:t xml:space="preserve">   Caminar    </w:t>
      </w:r>
      <w:r>
        <w:t xml:space="preserve">   Corona de Flores    </w:t>
      </w:r>
      <w:r>
        <w:t xml:space="preserve">   Un Disfraz    </w:t>
      </w:r>
      <w:r>
        <w:t xml:space="preserve">   Un Hueso    </w:t>
      </w:r>
      <w:r>
        <w:t xml:space="preserve">   La Navidad    </w:t>
      </w:r>
      <w:r>
        <w:t xml:space="preserve">   Un esquelto    </w:t>
      </w:r>
      <w:r>
        <w:t xml:space="preserve">   La Tumba    </w:t>
      </w:r>
      <w:r>
        <w:t xml:space="preserve">   El cementrio    </w:t>
      </w:r>
      <w:r>
        <w:t xml:space="preserve">   Los Reyes Magos    </w:t>
      </w:r>
      <w:r>
        <w:t xml:space="preserve">   Un Aguinaldo    </w:t>
      </w:r>
      <w:r>
        <w:t xml:space="preserve">   La paja    </w:t>
      </w:r>
      <w:r>
        <w:t xml:space="preserve">   Judío    </w:t>
      </w:r>
      <w:r>
        <w:t xml:space="preserve">   Celebrar    </w:t>
      </w:r>
      <w:r>
        <w:t xml:space="preserve">   Una Banda Municipal    </w:t>
      </w:r>
      <w:r>
        <w:t xml:space="preserve">   El Cielo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Vocab</dc:title>
  <dcterms:created xsi:type="dcterms:W3CDTF">2021-10-11T13:54:34Z</dcterms:created>
  <dcterms:modified xsi:type="dcterms:W3CDTF">2021-10-11T13:54:34Z</dcterms:modified>
</cp:coreProperties>
</file>