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PAÍSES Y NACIONALIDADES - www.spanishlessons4you.co.uk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peruana    </w:t>
      </w:r>
      <w:r>
        <w:t xml:space="preserve">   polaca    </w:t>
      </w:r>
      <w:r>
        <w:t xml:space="preserve">   brasileña    </w:t>
      </w:r>
      <w:r>
        <w:t xml:space="preserve">   colombiana    </w:t>
      </w:r>
      <w:r>
        <w:t xml:space="preserve">   canadiense    </w:t>
      </w:r>
      <w:r>
        <w:t xml:space="preserve">   británica    </w:t>
      </w:r>
      <w:r>
        <w:t xml:space="preserve">   turca    </w:t>
      </w:r>
      <w:r>
        <w:t xml:space="preserve">   alemana    </w:t>
      </w:r>
      <w:r>
        <w:t xml:space="preserve">   inglesa    </w:t>
      </w:r>
      <w:r>
        <w:t xml:space="preserve">   francesa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PAÍSES Y NACIONALIDADES - www.spanishlessons4you.co.uk</dc:title>
  <dcterms:created xsi:type="dcterms:W3CDTF">2021-10-11T13:59:58Z</dcterms:created>
  <dcterms:modified xsi:type="dcterms:W3CDTF">2021-10-11T13:59:58Z</dcterms:modified>
</cp:coreProperties>
</file>