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PIAGET COGNITIVE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egocentrism    </w:t>
      </w:r>
      <w:r>
        <w:t xml:space="preserve">   conservation    </w:t>
      </w:r>
      <w:r>
        <w:t xml:space="preserve">   accommodation    </w:t>
      </w:r>
      <w:r>
        <w:t xml:space="preserve">   disequilibrium    </w:t>
      </w:r>
      <w:r>
        <w:t xml:space="preserve">   equilibrium    </w:t>
      </w:r>
      <w:r>
        <w:t xml:space="preserve">   assimilation    </w:t>
      </w:r>
      <w:r>
        <w:t xml:space="preserve">   sensorimotor    </w:t>
      </w:r>
      <w:r>
        <w:t xml:space="preserve">   preoperational    </w:t>
      </w:r>
      <w:r>
        <w:t xml:space="preserve">   concrete operations    </w:t>
      </w:r>
      <w:r>
        <w:t xml:space="preserve">   Formal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PIAGET COGNITIVE DEVELOPMENT </dc:title>
  <dcterms:created xsi:type="dcterms:W3CDTF">2021-10-11T14:26:11Z</dcterms:created>
  <dcterms:modified xsi:type="dcterms:W3CDTF">2021-10-11T14:26:11Z</dcterms:modified>
</cp:coreProperties>
</file>