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1 - 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pathetic fallacy    </w:t>
      </w:r>
      <w:r>
        <w:t xml:space="preserve">   onomatopoeia    </w:t>
      </w:r>
      <w:r>
        <w:t xml:space="preserve">   metaphor    </w:t>
      </w:r>
      <w:r>
        <w:t xml:space="preserve">   personification    </w:t>
      </w:r>
      <w:r>
        <w:t xml:space="preserve">   Idiom    </w:t>
      </w:r>
      <w:r>
        <w:t xml:space="preserve">   Hyperbole    </w:t>
      </w:r>
      <w:r>
        <w:t xml:space="preserve">   Simile    </w:t>
      </w:r>
      <w:r>
        <w:t xml:space="preserve">   Repetition    </w:t>
      </w:r>
      <w:r>
        <w:t xml:space="preserve">   Imagery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1 - Language features</dc:title>
  <dcterms:created xsi:type="dcterms:W3CDTF">2021-10-11T14:01:41Z</dcterms:created>
  <dcterms:modified xsi:type="dcterms:W3CDTF">2021-10-11T14:01:41Z</dcterms:modified>
</cp:coreProperties>
</file>