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Parihaka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albatross    </w:t>
      </w:r>
      <w:r>
        <w:t xml:space="preserve">   confiscations    </w:t>
      </w:r>
      <w:r>
        <w:t xml:space="preserve">   imprisoned    </w:t>
      </w:r>
      <w:r>
        <w:t xml:space="preserve">   non-violent    </w:t>
      </w:r>
      <w:r>
        <w:t xml:space="preserve">   Te Ātiawa    </w:t>
      </w:r>
      <w:r>
        <w:t xml:space="preserve">   Tohu Kākahi    </w:t>
      </w:r>
      <w:r>
        <w:t xml:space="preserve">   Te Whiti    </w:t>
      </w:r>
      <w:r>
        <w:t xml:space="preserve">   settlement    </w:t>
      </w:r>
      <w:r>
        <w:t xml:space="preserve">   November    </w:t>
      </w:r>
      <w:r>
        <w:t xml:space="preserve">   peace    </w:t>
      </w:r>
      <w:r>
        <w:t xml:space="preserve">   Taranaki    </w:t>
      </w:r>
      <w:r>
        <w:t xml:space="preserve">   parihaka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Parihaka</dc:title>
  <dcterms:created xsi:type="dcterms:W3CDTF">2021-10-11T14:02:02Z</dcterms:created>
  <dcterms:modified xsi:type="dcterms:W3CDTF">2021-10-11T14:02:02Z</dcterms:modified>
</cp:coreProperties>
</file>