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Parkinson's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idiopathic    </w:t>
      </w:r>
      <w:r>
        <w:t xml:space="preserve">   surgery    </w:t>
      </w:r>
      <w:r>
        <w:t xml:space="preserve">   neuron    </w:t>
      </w:r>
      <w:r>
        <w:t xml:space="preserve">   dopamine    </w:t>
      </w:r>
      <w:r>
        <w:t xml:space="preserve">   basal ganglia    </w:t>
      </w:r>
      <w:r>
        <w:t xml:space="preserve">   neurodegenerative    </w:t>
      </w:r>
      <w:r>
        <w:t xml:space="preserve">   levodopa    </w:t>
      </w:r>
      <w:r>
        <w:t xml:space="preserve">   carbidopa    </w:t>
      </w:r>
      <w:r>
        <w:t xml:space="preserve">   dementia    </w:t>
      </w:r>
      <w:r>
        <w:t xml:space="preserve">   stiffness    </w:t>
      </w:r>
      <w:r>
        <w:t xml:space="preserve">   Tremor    </w:t>
      </w:r>
      <w:r>
        <w:t xml:space="preserve">   Parkinsons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</dc:title>
  <dcterms:created xsi:type="dcterms:W3CDTF">2021-10-11T14:01:37Z</dcterms:created>
  <dcterms:modified xsi:type="dcterms:W3CDTF">2021-10-11T14:01:37Z</dcterms:modified>
</cp:coreProperties>
</file>