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take offering to altar.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Priest offers the bread and the wine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Congregation is dismissed and sent on their mission to “make disciples of all nations”.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Nicene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Upcoming events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Procession of the altar boys, lectors, communion ministers, and 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Calls to mind that electric moment when John the Baptist pointed to Jesus at the Jordan and said “Behold the Lamb of God!”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Alleluia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Priest’s interpretation of the Readings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priest sits for a moment of silence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 heads to receive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Testament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Faithful receive Eucharist or blessing.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Consecration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Prayer with verses and a refrain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Testament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Priest: “The Lord be with you.” All: “And with your spirit.”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Rejoice over God’s great work through His Son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Peace be wtih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confess….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reading from one of the four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momentary prayer for the faithful to collect their thoughts</w:t>
            </w:r>
          </w:p>
        </w:tc>
      </w:tr>
    </w:tbl>
    <w:p>
      <w:pPr>
        <w:pStyle w:val="WordBankLarge"/>
      </w:pPr>
      <w:r>
        <w:t xml:space="preserve">   Entrance    </w:t>
      </w:r>
      <w:r>
        <w:t xml:space="preserve">   Greeting    </w:t>
      </w:r>
      <w:r>
        <w:t xml:space="preserve">   Penitential Act    </w:t>
      </w:r>
      <w:r>
        <w:t xml:space="preserve">   Glory to God    </w:t>
      </w:r>
      <w:r>
        <w:t xml:space="preserve">   Collect    </w:t>
      </w:r>
      <w:r>
        <w:t xml:space="preserve">   First Reading    </w:t>
      </w:r>
      <w:r>
        <w:t xml:space="preserve">   Responsorial Psalm    </w:t>
      </w:r>
      <w:r>
        <w:t xml:space="preserve">   Second Reading     </w:t>
      </w:r>
      <w:r>
        <w:t xml:space="preserve">   Gospel Acclamation    </w:t>
      </w:r>
      <w:r>
        <w:t xml:space="preserve">   Gospel    </w:t>
      </w:r>
      <w:r>
        <w:t xml:space="preserve">   Homily    </w:t>
      </w:r>
      <w:r>
        <w:t xml:space="preserve">   Profession of Faith    </w:t>
      </w:r>
      <w:r>
        <w:t xml:space="preserve">   Prayer of the Faithful     </w:t>
      </w:r>
      <w:r>
        <w:t xml:space="preserve">   Presentation of the Gifts     </w:t>
      </w:r>
      <w:r>
        <w:t xml:space="preserve">   Prayer over the Offerings    </w:t>
      </w:r>
      <w:r>
        <w:t xml:space="preserve">   Eucharistic Prayer    </w:t>
      </w:r>
      <w:r>
        <w:t xml:space="preserve">   The Lord's Prayer    </w:t>
      </w:r>
      <w:r>
        <w:t xml:space="preserve">   Sign of Peace    </w:t>
      </w:r>
      <w:r>
        <w:t xml:space="preserve">   Lamb of God    </w:t>
      </w:r>
      <w:r>
        <w:t xml:space="preserve">   Communion    </w:t>
      </w:r>
      <w:r>
        <w:t xml:space="preserve">   Prayer after Communion    </w:t>
      </w:r>
      <w:r>
        <w:t xml:space="preserve">   Announcements    </w:t>
      </w:r>
      <w:r>
        <w:t xml:space="preserve">   Blessing    </w:t>
      </w:r>
      <w:r>
        <w:t xml:space="preserve">   Dismissal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Mass</dc:title>
  <dcterms:created xsi:type="dcterms:W3CDTF">2021-10-11T14:05:08Z</dcterms:created>
  <dcterms:modified xsi:type="dcterms:W3CDTF">2021-10-11T14:05:08Z</dcterms:modified>
</cp:coreProperties>
</file>