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Pathology of the ovaries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endocrine structure that develops within a ruptured ovarian follicle and secretes progesterone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benign tumor of the ovary that contains thin-walled multilocular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multilocular cysts that occur in patients with hyperstimulation (hydatidiform mole and infertility patients)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that occurs when functioning endometrial tissue invades other sites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benign cyst within the ovary that may occur and disappear on a cyclic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benign adenoma containing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second most common benign tumor of the ovary; unilocular or multilocular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smooth, well-defined cystic structure that is filled completely with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gynecologic tumors that arise from the surface epithelium and cover the ovary and the underlying stroma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malignant tumor of the ovary with multilocular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malignant tumor of the ovary that may spread beyond the ovary and metastasize to other organs via the peritoneal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type of ovarian carcinoma; may be bilateral with multilocular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malignant tumor that forms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peak-systolic velocity minus end-diastolic velocity divided by the mean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Endocrine disorder associated with chronic anovulation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benign tumor composed of hair, muscle, teeth,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 from the normal function of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partial or complete rotation of the ovarian pedicle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stimulates the development of male characteristics, such as the hormones testosterone and androsterone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cystic structure that lies adjacent to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peak-systolic velocity minus the end-diastolic velocity divided by the peak-systolic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female hormone produced by the ovary</w:t>
            </w:r>
          </w:p>
        </w:tc>
      </w:tr>
    </w:tbl>
    <w:p>
      <w:pPr>
        <w:pStyle w:val="WordBankLarge"/>
      </w:pPr>
      <w:r>
        <w:t xml:space="preserve">   Androgen     </w:t>
      </w:r>
      <w:r>
        <w:t xml:space="preserve">   Corpus Luteum cyst     </w:t>
      </w:r>
      <w:r>
        <w:t xml:space="preserve">   cystadenocarcinoma    </w:t>
      </w:r>
      <w:r>
        <w:t xml:space="preserve">   cystadenoma    </w:t>
      </w:r>
      <w:r>
        <w:t xml:space="preserve">   dermoid tumor    </w:t>
      </w:r>
      <w:r>
        <w:t xml:space="preserve">   endometriosis    </w:t>
      </w:r>
      <w:r>
        <w:t xml:space="preserve">   Estrogen     </w:t>
      </w:r>
      <w:r>
        <w:t xml:space="preserve">   Follicular Cyst     </w:t>
      </w:r>
      <w:r>
        <w:t xml:space="preserve">   Functional cyst    </w:t>
      </w:r>
      <w:r>
        <w:t xml:space="preserve">   mucinous cystadenocarcinoma    </w:t>
      </w:r>
      <w:r>
        <w:t xml:space="preserve">   mucinous cystadenoma    </w:t>
      </w:r>
      <w:r>
        <w:t xml:space="preserve">   Ovarian carcinoma     </w:t>
      </w:r>
      <w:r>
        <w:t xml:space="preserve">   Ovarian torsion     </w:t>
      </w:r>
      <w:r>
        <w:t xml:space="preserve">   paraovarian cyst    </w:t>
      </w:r>
      <w:r>
        <w:t xml:space="preserve">   polycystic ovarian syndrome     </w:t>
      </w:r>
      <w:r>
        <w:t xml:space="preserve">   pulsatility index (PI)    </w:t>
      </w:r>
      <w:r>
        <w:t xml:space="preserve">   resistive index     </w:t>
      </w:r>
      <w:r>
        <w:t xml:space="preserve">   serous cystadenocarcinoma    </w:t>
      </w:r>
      <w:r>
        <w:t xml:space="preserve">   serous cystadenoma    </w:t>
      </w:r>
      <w:r>
        <w:t xml:space="preserve">   simple ovarian cyst    </w:t>
      </w:r>
      <w:r>
        <w:t xml:space="preserve">   surface epithelial-stromal tumors    </w:t>
      </w:r>
      <w:r>
        <w:t xml:space="preserve">   theca-lutein cysts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of the ovaries</dc:title>
  <dcterms:created xsi:type="dcterms:W3CDTF">2021-10-11T14:06:36Z</dcterms:created>
  <dcterms:modified xsi:type="dcterms:W3CDTF">2021-10-11T14:06:36Z</dcterms:modified>
</cp:coreProperties>
</file>