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Monitoring Essentials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primary goal of IV sedation and monitored anesthesia care (MAC) is to minimize...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 procedural  sedation the RN shall have what other responsibilities.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Procedural sedation  permits  the patient to respond to physical stimuli or  ____ command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Pulse Oximetry measures the percentage of ______ that is bound to hemoglobin.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Assessment will be documented every _____ minutes when the patients is easily arousable and responsive to verbal stimuli.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responsible to determine the ASA Classification to warrant the patient's condition.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Capnography helps monitor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pulse oximeter convert into a percentage the oxygen ______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Pulse oximetry monitors  levels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Assessment will be documented every _____ minutes when the patient is not easily arousable.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Procedural sedation requires the patient retains the ability to maintain a  patent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Acceptable SpO2 ranges from 95%-100%.  Providers take notice and action when the reading creeps toward _____ %</w:t>
            </w:r>
          </w:p>
        </w:tc>
      </w:tr>
    </w:tbl>
    <w:p>
      <w:pPr>
        <w:pStyle w:val="WordBankSmall"/>
      </w:pPr>
      <w:r>
        <w:t xml:space="preserve">   Respiration    </w:t>
      </w:r>
      <w:r>
        <w:t xml:space="preserve">   Blood oxygen    </w:t>
      </w:r>
      <w:r>
        <w:t xml:space="preserve">   Risks    </w:t>
      </w:r>
      <w:r>
        <w:t xml:space="preserve">   Oxygen    </w:t>
      </w:r>
      <w:r>
        <w:t xml:space="preserve">   Saturation    </w:t>
      </w:r>
      <w:r>
        <w:t xml:space="preserve">   ninety    </w:t>
      </w:r>
      <w:r>
        <w:t xml:space="preserve">   five    </w:t>
      </w:r>
      <w:r>
        <w:t xml:space="preserve">   fifteen    </w:t>
      </w:r>
      <w:r>
        <w:t xml:space="preserve">   None    </w:t>
      </w:r>
      <w:r>
        <w:t xml:space="preserve">   surgeon    </w:t>
      </w:r>
      <w:r>
        <w:t xml:space="preserve">   Airway    </w:t>
      </w:r>
      <w:r>
        <w:t xml:space="preserve">  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Monitoring Essentials</dc:title>
  <dcterms:created xsi:type="dcterms:W3CDTF">2021-10-11T14:06:47Z</dcterms:created>
  <dcterms:modified xsi:type="dcterms:W3CDTF">2021-10-11T14:06:47Z</dcterms:modified>
</cp:coreProperties>
</file>