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happy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came through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does this to the one who has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fight with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apostle said Paul's letters contain commentaries that are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were entrusted with the oracles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Suffering produces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circumcision is a matter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Paul's first convert.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early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What's in a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letter is regarded as a masterpiece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primary source for a row at Antioch.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 Writ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essential and primary element of       Paul's   preaching. 3,5.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 of these are called this. 3,10,7.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to the Galatians and Romans influenced a protestant reformer on the doctrine of justification.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poem in Phil 2: 6-11 is a reinterpretation of a prophet's poem. 9,7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married couple with a church in their house. 6,3,6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does no wrong 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creed in a prison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 builder over a grave outside the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Atext from Romans 13:13-14, provoked the conversion of this saint.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master of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Paul's glory and 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Blocking Paul from visiting Thessalonica.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wreath will never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deacon of the church at Cenchrae.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Scarification on the skin</w:t>
            </w:r>
          </w:p>
        </w:tc>
      </w:tr>
    </w:tbl>
    <w:p>
      <w:pPr>
        <w:pStyle w:val="WordBankLarge"/>
      </w:pPr>
      <w:r>
        <w:t xml:space="preserve">    THE UNDISPUTED LETTERS    </w:t>
      </w:r>
      <w:r>
        <w:t xml:space="preserve">   ROMANS    </w:t>
      </w:r>
      <w:r>
        <w:t xml:space="preserve">   PETER    </w:t>
      </w:r>
      <w:r>
        <w:t xml:space="preserve">   LUTHER    </w:t>
      </w:r>
      <w:r>
        <w:t xml:space="preserve">   THE CROSS    </w:t>
      </w:r>
      <w:r>
        <w:t xml:space="preserve">   SUFFERING SERVANT    </w:t>
      </w:r>
      <w:r>
        <w:t xml:space="preserve">   AQUILA AND PRISCA.    </w:t>
      </w:r>
      <w:r>
        <w:t xml:space="preserve">   AUGUSTINE    </w:t>
      </w:r>
      <w:r>
        <w:t xml:space="preserve">   CONSTANTINE    </w:t>
      </w:r>
      <w:r>
        <w:t xml:space="preserve">   THESSALONIANS    </w:t>
      </w:r>
      <w:r>
        <w:t xml:space="preserve">   PHILLIPIANS    </w:t>
      </w:r>
      <w:r>
        <w:t xml:space="preserve">   SATAN    </w:t>
      </w:r>
      <w:r>
        <w:t xml:space="preserve">   SALUTATION    </w:t>
      </w:r>
      <w:r>
        <w:t xml:space="preserve">   DIASPORA    </w:t>
      </w:r>
      <w:r>
        <w:t xml:space="preserve">   GOOD NEWS    </w:t>
      </w:r>
      <w:r>
        <w:t xml:space="preserve">   GOOD NEWS    </w:t>
      </w:r>
      <w:r>
        <w:t xml:space="preserve">   PERISH    </w:t>
      </w:r>
      <w:r>
        <w:t xml:space="preserve">   GALATIANS    </w:t>
      </w:r>
      <w:r>
        <w:t xml:space="preserve">   THESSALONIANS    </w:t>
      </w:r>
      <w:r>
        <w:t xml:space="preserve">   EPHESUS    </w:t>
      </w:r>
      <w:r>
        <w:t xml:space="preserve">   MARKS    </w:t>
      </w:r>
      <w:r>
        <w:t xml:space="preserve">   LORD    </w:t>
      </w:r>
      <w:r>
        <w:t xml:space="preserve">   SAUL    </w:t>
      </w:r>
      <w:r>
        <w:t xml:space="preserve">   EPUENETUS    </w:t>
      </w:r>
      <w:r>
        <w:t xml:space="preserve">   PHOBE    </w:t>
      </w:r>
      <w:r>
        <w:t xml:space="preserve">   JUSTIFIES    </w:t>
      </w:r>
      <w:r>
        <w:t xml:space="preserve">   REAL    </w:t>
      </w:r>
      <w:r>
        <w:t xml:space="preserve">   NEIGHBOUR    </w:t>
      </w:r>
      <w:r>
        <w:t xml:space="preserve">   ENDURANCE.    </w:t>
      </w:r>
      <w:r>
        <w:t xml:space="preserve">   DEATH    </w:t>
      </w:r>
      <w:r>
        <w:t xml:space="preserve">   JEWS.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Letters</dc:title>
  <dcterms:created xsi:type="dcterms:W3CDTF">2021-10-11T14:07:40Z</dcterms:created>
  <dcterms:modified xsi:type="dcterms:W3CDTF">2021-10-11T14:07:40Z</dcterms:modified>
</cp:coreProperties>
</file>