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Pembiasan Cahaya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bertambah    </w:t>
      </w:r>
      <w:r>
        <w:t xml:space="preserve">   pantulan dalam penuh    </w:t>
      </w:r>
      <w:r>
        <w:t xml:space="preserve">   dipantulkan    </w:t>
      </w:r>
      <w:r>
        <w:t xml:space="preserve">   melebihi    </w:t>
      </w:r>
      <w:r>
        <w:t xml:space="preserve">   sudut genting    </w:t>
      </w:r>
      <w:r>
        <w:t xml:space="preserve">   sembilan puluh darjah    </w:t>
      </w:r>
      <w:r>
        <w:t xml:space="preserve">   mendekati    </w:t>
      </w:r>
      <w:r>
        <w:t xml:space="preserve">   menjauhi normal    </w:t>
      </w:r>
      <w:r>
        <w:t xml:space="preserve">   menjauhi    </w:t>
      </w:r>
      <w:r>
        <w:t xml:space="preserve">   kurang tumpat    </w:t>
      </w:r>
      <w:r>
        <w:t xml:space="preserve">   tumpat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Pembiasan Cahaya</dc:title>
  <dcterms:created xsi:type="dcterms:W3CDTF">2021-10-11T14:11:49Z</dcterms:created>
  <dcterms:modified xsi:type="dcterms:W3CDTF">2021-10-11T14:11:49Z</dcterms:modified>
</cp:coreProperties>
</file>