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1 elements, except for hydrogen, they are reactive and usually exist as compounds with other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type of group B element that is contained in the f- block of the periodic table and is characterized by a filled outermost orbital, and filled or partially filled 4f and 5f orbitals.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in group 3-12 that is contained in the d-block of the periodic table and, with some exceptions, is characterized by a filled outermost s orbital of energy level n, and filled or partially filled d orbitals of energy level n-1.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atom or bonded group of atoms with a positive and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that when the element are arranged by increasing atomic number, there is a periodic repetition of their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indicates the relative ability of an element’s atoms to attract electrons in a chemical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in the periodic table, the f-block elements from period 6 that follow the element lanthanum.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extremely unreactive group 18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elements in groups 3-12 of the modern periodic table and are further divided into transition metals and inner transition metals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atoms lose, gain, or share electrons in order to acquire the stable electron configuration of a noble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highly reactive group 17 element.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from group 1, 2, and 13-18 in the modern periodic table, possessing a wide range of chemical and physical properties.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2 elements in the modern periodic table and are highly reactive.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 the periodic table, the f-block elements from period 7 that follow the element actinium.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energy required to remove an electron from a gaseous atom; generally increases in moving from left-to-right across a period and decreases in moving down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elements that are generally gases or dull, brittle solids that are poor conductors of heat and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vertical column of elements in the periodic table arranged in order of increasing atomic number; also called a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that has physical and chemical properties of both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element that is solid at room temperature, a good conductor of heat and electricity, and generally is shiny; most metals are ductile and malleable.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horizontal row of elements in the modern periodic table.</w:t>
            </w:r>
          </w:p>
        </w:tc>
      </w:tr>
    </w:tbl>
    <w:p>
      <w:pPr>
        <w:pStyle w:val="WordBankLarge"/>
      </w:pPr>
      <w:r>
        <w:t xml:space="preserve">   Periodic law     </w:t>
      </w:r>
      <w:r>
        <w:t xml:space="preserve">   Group     </w:t>
      </w:r>
      <w:r>
        <w:t xml:space="preserve">   Period     </w:t>
      </w:r>
      <w:r>
        <w:t xml:space="preserve">   Representative Element     </w:t>
      </w:r>
      <w:r>
        <w:t xml:space="preserve">   Transition Element     </w:t>
      </w:r>
      <w:r>
        <w:t xml:space="preserve">   Metal     </w:t>
      </w:r>
      <w:r>
        <w:t xml:space="preserve">   Alkali Metal     </w:t>
      </w:r>
      <w:r>
        <w:t xml:space="preserve">   Alkaline Earth Metal     </w:t>
      </w:r>
      <w:r>
        <w:t xml:space="preserve">   Transition Metal     </w:t>
      </w:r>
      <w:r>
        <w:t xml:space="preserve">   Inner Transition Metal     </w:t>
      </w:r>
      <w:r>
        <w:t xml:space="preserve">   Lanthanide Series     </w:t>
      </w:r>
      <w:r>
        <w:t xml:space="preserve">   Actinide Series    </w:t>
      </w:r>
      <w:r>
        <w:t xml:space="preserve">   Nonmetal     </w:t>
      </w:r>
      <w:r>
        <w:t xml:space="preserve">   Halogen     </w:t>
      </w:r>
      <w:r>
        <w:t xml:space="preserve">   Noble Gas     </w:t>
      </w:r>
      <w:r>
        <w:t xml:space="preserve">   Metalloid     </w:t>
      </w:r>
      <w:r>
        <w:t xml:space="preserve">   Ion     </w:t>
      </w:r>
      <w:r>
        <w:t xml:space="preserve">   Ionization Energy     </w:t>
      </w:r>
      <w:r>
        <w:t xml:space="preserve">   Octect Rule     </w:t>
      </w:r>
      <w:r>
        <w:t xml:space="preserve">   Electronegativity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</dc:title>
  <dcterms:created xsi:type="dcterms:W3CDTF">2021-10-11T14:14:40Z</dcterms:created>
  <dcterms:modified xsi:type="dcterms:W3CDTF">2021-10-11T14:14:40Z</dcterms:modified>
</cp:coreProperties>
</file>