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Personal 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flat tax, does not change with respect to changes in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short-term loans to individuals facing a gap between their income and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 accounts in which people put savings to which they need easy access.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company engaged in the business of dealing with financial and monetary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additional positive value one receives from undertaking one more unit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additional amount of effort,expense,or time one incurs from undertaking one more unit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rate that decreases as income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 that change as the quantity of the good or service that a business produces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Expenses that are not dependent on the level of goods or services produced by the business. They tend to be time-related, such as interest or rents being paid per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a safe means to store earnings and offer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provides services to its members.</w:t>
            </w:r>
          </w:p>
        </w:tc>
      </w:tr>
    </w:tbl>
    <w:p>
      <w:pPr>
        <w:pStyle w:val="WordBankMedium"/>
      </w:pPr>
      <w:r>
        <w:t xml:space="preserve">   Marginal Benefit    </w:t>
      </w:r>
      <w:r>
        <w:t xml:space="preserve">   Financial institution    </w:t>
      </w:r>
      <w:r>
        <w:t xml:space="preserve">   Banks    </w:t>
      </w:r>
      <w:r>
        <w:t xml:space="preserve">   Marginal cost    </w:t>
      </w:r>
      <w:r>
        <w:t xml:space="preserve">   Proportional Tax    </w:t>
      </w:r>
      <w:r>
        <w:t xml:space="preserve">   Credit Union    </w:t>
      </w:r>
      <w:r>
        <w:t xml:space="preserve">   Variable cost    </w:t>
      </w:r>
      <w:r>
        <w:t xml:space="preserve">   title pawn lenders    </w:t>
      </w:r>
      <w:r>
        <w:t xml:space="preserve">   Regressive Tax    </w:t>
      </w:r>
      <w:r>
        <w:t xml:space="preserve">   Savings account    </w:t>
      </w:r>
      <w:r>
        <w:t xml:space="preserve">   Fixed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Personal Finance Vocabulary</dc:title>
  <dcterms:created xsi:type="dcterms:W3CDTF">2021-10-10T23:45:30Z</dcterms:created>
  <dcterms:modified xsi:type="dcterms:W3CDTF">2021-10-10T23:45:30Z</dcterms:modified>
</cp:coreProperties>
</file>