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loan    </w:t>
      </w:r>
      <w:r>
        <w:t xml:space="preserve">   debit card    </w:t>
      </w:r>
      <w:r>
        <w:t xml:space="preserve">   easy access loans    </w:t>
      </w:r>
      <w:r>
        <w:t xml:space="preserve">   interest rate    </w:t>
      </w:r>
      <w:r>
        <w:t xml:space="preserve">   financial responsibility    </w:t>
      </w:r>
      <w:r>
        <w:t xml:space="preserve">   simple interest    </w:t>
      </w:r>
      <w:r>
        <w:t xml:space="preserve">   periodic savings plan    </w:t>
      </w:r>
      <w:r>
        <w:t xml:space="preserve">   credit card    </w:t>
      </w:r>
      <w:r>
        <w:t xml:space="preserve">   compound interest    </w:t>
      </w:r>
      <w:r>
        <w:t xml:space="preserve">   store value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Financial Literacy</dc:title>
  <dcterms:created xsi:type="dcterms:W3CDTF">2021-10-12T20:50:22Z</dcterms:created>
  <dcterms:modified xsi:type="dcterms:W3CDTF">2021-10-12T20:50:22Z</dcterms:modified>
</cp:coreProperties>
</file>