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Learning and Thinking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Communication    </w:t>
      </w:r>
      <w:r>
        <w:t xml:space="preserve">   Debate    </w:t>
      </w:r>
      <w:r>
        <w:t xml:space="preserve">   Leadership    </w:t>
      </w:r>
      <w:r>
        <w:t xml:space="preserve">   Memory    </w:t>
      </w:r>
      <w:r>
        <w:t xml:space="preserve">   Organisation    </w:t>
      </w:r>
      <w:r>
        <w:t xml:space="preserve">   Question    </w:t>
      </w:r>
      <w:r>
        <w:t xml:space="preserve">   Revision    </w:t>
      </w:r>
      <w:r>
        <w:t xml:space="preserve">   Strength    </w:t>
      </w:r>
      <w:r>
        <w:t xml:space="preserve">   Teamwork    </w:t>
      </w:r>
      <w:r>
        <w:t xml:space="preserve">   Weakness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Learning and Thinking Skills</dc:title>
  <dcterms:created xsi:type="dcterms:W3CDTF">2021-10-11T14:16:45Z</dcterms:created>
  <dcterms:modified xsi:type="dcterms:W3CDTF">2021-10-11T14:16:45Z</dcterms:modified>
</cp:coreProperties>
</file>