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Personal anecdote    </w:t>
      </w:r>
      <w:r>
        <w:t xml:space="preserve">   Statistics    </w:t>
      </w:r>
      <w:r>
        <w:t xml:space="preserve">   Facts    </w:t>
      </w:r>
      <w:r>
        <w:t xml:space="preserve">   Rule of three    </w:t>
      </w:r>
      <w:r>
        <w:t xml:space="preserve">   Repetition    </w:t>
      </w:r>
      <w:r>
        <w:t xml:space="preserve">   Emotive language    </w:t>
      </w:r>
      <w:r>
        <w:t xml:space="preserve">   Exaggeration    </w:t>
      </w:r>
      <w:r>
        <w:t xml:space="preserve">   Personal pronouns    </w:t>
      </w:r>
      <w:r>
        <w:t xml:space="preserve">   Direct address    </w:t>
      </w:r>
      <w:r>
        <w:t xml:space="preserve">   Rhetorical questions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Language Features</dc:title>
  <dcterms:created xsi:type="dcterms:W3CDTF">2021-10-11T14:17:14Z</dcterms:created>
  <dcterms:modified xsi:type="dcterms:W3CDTF">2021-10-11T14:17:14Z</dcterms:modified>
</cp:coreProperties>
</file>