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can be set on fire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changes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is determined by how much mass an object has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heavy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object is very difficult to scratch with a metal nail then it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ability of an object to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Determined by the wavelength of light that an object reflects.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an object's longest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an object to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can be stretched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space an object takes up.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flammable    </w:t>
      </w:r>
      <w:r>
        <w:t xml:space="preserve">   elastic    </w:t>
      </w:r>
      <w:r>
        <w:t xml:space="preserve">   color    </w:t>
      </w:r>
      <w:r>
        <w:t xml:space="preserve">   conductivity    </w:t>
      </w:r>
      <w:r>
        <w:t xml:space="preserve">   melting    </w:t>
      </w:r>
      <w:r>
        <w:t xml:space="preserve">   length    </w:t>
      </w:r>
      <w:r>
        <w:t xml:space="preserve">   buoyancy    </w:t>
      </w:r>
      <w:r>
        <w:t xml:space="preserve">   density    </w:t>
      </w:r>
      <w:r>
        <w:t xml:space="preserve">   Freezing    </w:t>
      </w:r>
      <w:r>
        <w:t xml:space="preserve">   weight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</dc:title>
  <dcterms:created xsi:type="dcterms:W3CDTF">2021-10-11T14:23:51Z</dcterms:created>
  <dcterms:modified xsi:type="dcterms:W3CDTF">2021-10-11T14:23:51Z</dcterms:modified>
</cp:coreProperties>
</file>