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applied force    </w:t>
      </w:r>
      <w:r>
        <w:t xml:space="preserve">   coefficient of friction    </w:t>
      </w:r>
      <w:r>
        <w:t xml:space="preserve">   component force    </w:t>
      </w:r>
      <w:r>
        <w:t xml:space="preserve">   equilibrium    </w:t>
      </w:r>
      <w:r>
        <w:t xml:space="preserve">   free body diagram    </w:t>
      </w:r>
      <w:r>
        <w:t xml:space="preserve">   gravitational force    </w:t>
      </w:r>
      <w:r>
        <w:t xml:space="preserve">   horizontal plane    </w:t>
      </w:r>
      <w:r>
        <w:t xml:space="preserve">   inclined plane    </w:t>
      </w:r>
      <w:r>
        <w:t xml:space="preserve">   non-equilibrium    </w:t>
      </w:r>
      <w:r>
        <w:t xml:space="preserve">   normal force    </w:t>
      </w:r>
      <w:r>
        <w:t xml:space="preserve">   spring force    </w:t>
      </w:r>
      <w:r>
        <w:t xml:space="preserve">   static friction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 contract</dc:title>
  <dcterms:created xsi:type="dcterms:W3CDTF">2021-10-11T14:25:45Z</dcterms:created>
  <dcterms:modified xsi:type="dcterms:W3CDTF">2021-10-11T14:25:45Z</dcterms:modified>
</cp:coreProperties>
</file>