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cleanliness    </w:t>
      </w:r>
      <w:r>
        <w:t xml:space="preserve">   adhan    </w:t>
      </w:r>
      <w:r>
        <w:t xml:space="preserve">   makkah    </w:t>
      </w:r>
      <w:r>
        <w:t xml:space="preserve">   qiblah    </w:t>
      </w:r>
      <w:r>
        <w:t xml:space="preserve">   wudu    </w:t>
      </w:r>
      <w:r>
        <w:t xml:space="preserve">   takbir    </w:t>
      </w:r>
      <w:r>
        <w:t xml:space="preserve">   sujood    </w:t>
      </w:r>
      <w:r>
        <w:t xml:space="preserve">   ruku    </w:t>
      </w:r>
      <w:r>
        <w:t xml:space="preserve">   hajj    </w:t>
      </w:r>
      <w:r>
        <w:t xml:space="preserve">   zakah    </w:t>
      </w:r>
      <w:r>
        <w:t xml:space="preserve">   sawm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Islam</dc:title>
  <dcterms:created xsi:type="dcterms:W3CDTF">2021-10-11T14:27:15Z</dcterms:created>
  <dcterms:modified xsi:type="dcterms:W3CDTF">2021-10-11T14:27:15Z</dcterms:modified>
</cp:coreProperties>
</file>