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Euthanasia is legal </w:t>
      </w:r>
    </w:p>
    <w:p>
      <w:pPr>
        <w:pStyle w:val="Questions"/>
      </w:pPr>
      <w:r>
        <w:t xml:space="preserve">1. AAJNP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NHASLDTENRE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CARNLIOAFI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BMLUGIE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MVENROT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NTOAMAN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GAEYMNR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ANAADC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AILABNA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IOOMBLAC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Japan    </w:t>
      </w:r>
      <w:r>
        <w:t xml:space="preserve">   Netherlands    </w:t>
      </w:r>
      <w:r>
        <w:t xml:space="preserve">   California    </w:t>
      </w:r>
      <w:r>
        <w:t xml:space="preserve">   Belgium    </w:t>
      </w:r>
      <w:r>
        <w:t xml:space="preserve">   Vermont    </w:t>
      </w:r>
      <w:r>
        <w:t xml:space="preserve">   Montana    </w:t>
      </w:r>
      <w:r>
        <w:t xml:space="preserve">   Germany    </w:t>
      </w:r>
      <w:r>
        <w:t xml:space="preserve">   Canada    </w:t>
      </w:r>
      <w:r>
        <w:t xml:space="preserve">   Albania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Euthanasia is legal </dc:title>
  <dcterms:created xsi:type="dcterms:W3CDTF">2021-10-11T14:28:10Z</dcterms:created>
  <dcterms:modified xsi:type="dcterms:W3CDTF">2021-10-11T14:28:10Z</dcterms:modified>
</cp:coreProperties>
</file>