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minor component in a solution, dissolved in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serve as channels in the transfer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transports sugars from leaves to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cell that makes nutrients to be sent somewhere else in the plant (leaves)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loathing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 cell bursts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transports water from roots to stems and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 that is usually solid at room temp and has no c=c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Sends molecules across a membrane in the same direction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polymer that makes plants rigid and woody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plant cell prefers a slightly hypotonic environment to maintain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harder darker wood found in center of trunks made of mostly dead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beta chloropyll that captures light and transfers it to alpha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part of the cell membrane that acts as a barrier to molecules and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fat that is usually liquid at room temp and has at least one c=c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cells in a plants that need or store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plasmodesma pathway through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cell that assists loading/unloading sugar into the sieve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.an organism that cannot synthesize its own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alpha chlorophyll that absorbs light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using the sun to make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softer wood that makes out outer ring of tree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trait cells have that allows cellular organelles to work under independent conditions from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expends energy to move ions from low to high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plant takes up O2 in light and produces some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function of deciding what goes through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Key constant in determining enzyme-substrate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cell wall that forms when a plant cell is done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organism that can synthesize its own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a cell is in a solution and seems to be in equilibriu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passive movement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If a cell shrivels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sends molecules the opposide direction at the same time across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packet of light</w:t>
            </w:r>
          </w:p>
        </w:tc>
      </w:tr>
    </w:tbl>
    <w:p>
      <w:pPr>
        <w:pStyle w:val="WordBankLarge"/>
      </w:pPr>
      <w:r>
        <w:t xml:space="preserve">   Turgor Pressure    </w:t>
      </w:r>
      <w:r>
        <w:t xml:space="preserve">   hydrophilic    </w:t>
      </w:r>
      <w:r>
        <w:t xml:space="preserve">   hydrophobic    </w:t>
      </w:r>
      <w:r>
        <w:t xml:space="preserve">   Core complex    </w:t>
      </w:r>
      <w:r>
        <w:t xml:space="preserve">   Hypertonic    </w:t>
      </w:r>
      <w:r>
        <w:t xml:space="preserve">   compartmentalization    </w:t>
      </w:r>
      <w:r>
        <w:t xml:space="preserve">   heterotroph    </w:t>
      </w:r>
      <w:r>
        <w:t xml:space="preserve">   photosynthesis    </w:t>
      </w:r>
      <w:r>
        <w:t xml:space="preserve">   Osmosis    </w:t>
      </w:r>
      <w:r>
        <w:t xml:space="preserve">   autotroph    </w:t>
      </w:r>
      <w:r>
        <w:t xml:space="preserve">   pump    </w:t>
      </w:r>
      <w:r>
        <w:t xml:space="preserve">   Selective permeability    </w:t>
      </w:r>
      <w:r>
        <w:t xml:space="preserve">   lipid bilayer    </w:t>
      </w:r>
      <w:r>
        <w:t xml:space="preserve">   photon    </w:t>
      </w:r>
      <w:r>
        <w:t xml:space="preserve">   companion cell    </w:t>
      </w:r>
      <w:r>
        <w:t xml:space="preserve">   symplastic    </w:t>
      </w:r>
      <w:r>
        <w:t xml:space="preserve">   Antenna    </w:t>
      </w:r>
      <w:r>
        <w:t xml:space="preserve">   isotonic    </w:t>
      </w:r>
      <w:r>
        <w:t xml:space="preserve">   hypotonic    </w:t>
      </w:r>
      <w:r>
        <w:t xml:space="preserve">   Symporter    </w:t>
      </w:r>
      <w:r>
        <w:t xml:space="preserve">   antiporter    </w:t>
      </w:r>
      <w:r>
        <w:t xml:space="preserve">   aquaporin    </w:t>
      </w:r>
      <w:r>
        <w:t xml:space="preserve">   secondary cell wall    </w:t>
      </w:r>
      <w:r>
        <w:t xml:space="preserve">   lignin    </w:t>
      </w:r>
      <w:r>
        <w:t xml:space="preserve">   xylem    </w:t>
      </w:r>
      <w:r>
        <w:t xml:space="preserve">   Phloem    </w:t>
      </w:r>
      <w:r>
        <w:t xml:space="preserve">   heartwood    </w:t>
      </w:r>
      <w:r>
        <w:t xml:space="preserve">   sapwood    </w:t>
      </w:r>
      <w:r>
        <w:t xml:space="preserve">   Photorespiration    </w:t>
      </w:r>
      <w:r>
        <w:t xml:space="preserve">   Michaelis constant    </w:t>
      </w:r>
      <w:r>
        <w:t xml:space="preserve">   sink    </w:t>
      </w:r>
      <w:r>
        <w:t xml:space="preserve">   source    </w:t>
      </w:r>
      <w:r>
        <w:t xml:space="preserve">   saturated    </w:t>
      </w:r>
      <w:r>
        <w:t xml:space="preserve">   unsaturated    </w:t>
      </w:r>
      <w:r>
        <w:t xml:space="preserve">   solute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Physiology</dc:title>
  <dcterms:created xsi:type="dcterms:W3CDTF">2021-10-12T20:28:30Z</dcterms:created>
  <dcterms:modified xsi:type="dcterms:W3CDTF">2021-10-12T20:28:30Z</dcterms:modified>
</cp:coreProperties>
</file>