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absorb    </w:t>
      </w:r>
      <w:r>
        <w:t xml:space="preserve">   release    </w:t>
      </w:r>
      <w:r>
        <w:t xml:space="preserve">   chlorophyll    </w:t>
      </w:r>
      <w:r>
        <w:t xml:space="preserve">   defenses    </w:t>
      </w:r>
      <w:r>
        <w:t xml:space="preserve">   fruit    </w:t>
      </w:r>
      <w:r>
        <w:t xml:space="preserve">   conifers    </w:t>
      </w:r>
      <w:r>
        <w:t xml:space="preserve">   seed    </w:t>
      </w:r>
      <w:r>
        <w:t xml:space="preserve">   minerals    </w:t>
      </w:r>
      <w:r>
        <w:t xml:space="preserve">   plant    </w:t>
      </w:r>
      <w:r>
        <w:t xml:space="preserve">   vascular    </w:t>
      </w:r>
      <w:r>
        <w:t xml:space="preserve">   nonvascular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2021-10-11T14:30:52Z</dcterms:created>
  <dcterms:modified xsi:type="dcterms:W3CDTF">2021-10-11T14:30:52Z</dcterms:modified>
</cp:coreProperties>
</file>