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Plot/ Types of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round character    </w:t>
      </w:r>
      <w:r>
        <w:t xml:space="preserve">   flat character    </w:t>
      </w:r>
      <w:r>
        <w:t xml:space="preserve">   antagonist    </w:t>
      </w:r>
      <w:r>
        <w:t xml:space="preserve">   protagonist    </w:t>
      </w:r>
      <w:r>
        <w:t xml:space="preserve">   static character    </w:t>
      </w:r>
      <w:r>
        <w:t xml:space="preserve">   dynamic character    </w:t>
      </w:r>
      <w:r>
        <w:t xml:space="preserve">   rising action    </w:t>
      </w:r>
      <w:r>
        <w:t xml:space="preserve">   falling action    </w:t>
      </w:r>
      <w:r>
        <w:t xml:space="preserve">   climax    </w:t>
      </w:r>
      <w:r>
        <w:t xml:space="preserve">   resolution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Plot/ Types of characters</dc:title>
  <dcterms:created xsi:type="dcterms:W3CDTF">2021-10-11T14:35:04Z</dcterms:created>
  <dcterms:modified xsi:type="dcterms:W3CDTF">2021-10-11T14:35:04Z</dcterms:modified>
</cp:coreProperties>
</file>