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to someone or something that is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passing reference or indirect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moral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the same consonant at the beginning of each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repetition of similar vowels in successive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words that imitate the sound they denote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incongruity between what might be expected and what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doing or performing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interval during which a recurring sequence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statement that contradicts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characteristic state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Events to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Words or phrases that appeal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someone who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physical position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continuation from one line of verse into the next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fixed number of lines of verse forming a unit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distinctive property of a complex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most direct or specific meaning of a word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someone who expresses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principal character in a work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using part of something to refer to the whole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not 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mental position from which things are perceived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providing vague advance indications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spoken language larger than a phoneme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stanza consisting of two successive lines of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subject matter of a conversation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attributing human characteristics to abstract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offers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extravagant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 that is implied or suggested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poetry that does not rhyme or have a regular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visible that represents something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correspondence in the final sounds of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limited to the explicit meaning of a word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conjoining contradictory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substituting the name of a feature for the name of the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witty language used to convey insults or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Comparison of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recurrence of a pattern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a humorous play on words</w:t>
            </w:r>
          </w:p>
        </w:tc>
      </w:tr>
    </w:tbl>
    <w:p>
      <w:pPr>
        <w:pStyle w:val="WordBankLarge"/>
      </w:pPr>
      <w:r>
        <w:t xml:space="preserve">   allegory    </w:t>
      </w:r>
      <w:r>
        <w:t xml:space="preserve">   Alliteration    </w:t>
      </w:r>
      <w:r>
        <w:t xml:space="preserve">   Assonance    </w:t>
      </w:r>
      <w:r>
        <w:t xml:space="preserve">   Consonance    </w:t>
      </w:r>
      <w:r>
        <w:t xml:space="preserve">   Enjambment    </w:t>
      </w:r>
      <w:r>
        <w:t xml:space="preserve">   Imagery    </w:t>
      </w:r>
      <w:r>
        <w:t xml:space="preserve">   Metaphor    </w:t>
      </w:r>
      <w:r>
        <w:t xml:space="preserve">   Rhyme Scheme    </w:t>
      </w:r>
      <w:r>
        <w:t xml:space="preserve">   Mood    </w:t>
      </w:r>
      <w:r>
        <w:t xml:space="preserve">   Tone    </w:t>
      </w:r>
      <w:r>
        <w:t xml:space="preserve">   Couplet    </w:t>
      </w:r>
      <w:r>
        <w:t xml:space="preserve">   Foreshadowing    </w:t>
      </w:r>
      <w:r>
        <w:t xml:space="preserve">   Free Verse    </w:t>
      </w:r>
      <w:r>
        <w:t xml:space="preserve">   Hyperbole    </w:t>
      </w:r>
      <w:r>
        <w:t xml:space="preserve">   Irony    </w:t>
      </w:r>
      <w:r>
        <w:t xml:space="preserve">   Literal    </w:t>
      </w:r>
      <w:r>
        <w:t xml:space="preserve">   Figurative    </w:t>
      </w:r>
      <w:r>
        <w:t xml:space="preserve">   Metonomy    </w:t>
      </w:r>
      <w:r>
        <w:t xml:space="preserve">   Apostrophe    </w:t>
      </w:r>
      <w:r>
        <w:t xml:space="preserve">   Narrator    </w:t>
      </w:r>
      <w:r>
        <w:t xml:space="preserve">   Speaker    </w:t>
      </w:r>
      <w:r>
        <w:t xml:space="preserve">   Onomatopoeia     </w:t>
      </w:r>
      <w:r>
        <w:t xml:space="preserve">   Plot    </w:t>
      </w:r>
      <w:r>
        <w:t xml:space="preserve">   Point of View    </w:t>
      </w:r>
      <w:r>
        <w:t xml:space="preserve">   Protagonist    </w:t>
      </w:r>
      <w:r>
        <w:t xml:space="preserve">   Antagonist    </w:t>
      </w:r>
      <w:r>
        <w:t xml:space="preserve">   Stanza    </w:t>
      </w:r>
      <w:r>
        <w:t xml:space="preserve">   Rhythm     </w:t>
      </w:r>
      <w:r>
        <w:t xml:space="preserve">   Satire     </w:t>
      </w:r>
      <w:r>
        <w:t xml:space="preserve">   setting    </w:t>
      </w:r>
      <w:r>
        <w:t xml:space="preserve">   Simile     </w:t>
      </w:r>
      <w:r>
        <w:t xml:space="preserve">   Synecdoche     </w:t>
      </w:r>
      <w:r>
        <w:t xml:space="preserve">   Symbol    </w:t>
      </w:r>
      <w:r>
        <w:t xml:space="preserve">   theme    </w:t>
      </w:r>
      <w:r>
        <w:t xml:space="preserve">   Allusion    </w:t>
      </w:r>
      <w:r>
        <w:t xml:space="preserve">   Personification    </w:t>
      </w:r>
      <w:r>
        <w:t xml:space="preserve">   repetition     </w:t>
      </w:r>
      <w:r>
        <w:t xml:space="preserve">   oxymoron    </w:t>
      </w:r>
      <w:r>
        <w:t xml:space="preserve">   Syllable     </w:t>
      </w:r>
      <w:r>
        <w:t xml:space="preserve">   connotation     </w:t>
      </w:r>
      <w:r>
        <w:t xml:space="preserve">   denotation    </w:t>
      </w:r>
      <w:r>
        <w:t xml:space="preserve">   pun    </w:t>
      </w:r>
      <w:r>
        <w:t xml:space="preserve">   paradox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2021-10-11T14:36:06Z</dcterms:created>
  <dcterms:modified xsi:type="dcterms:W3CDTF">2021-10-11T14:36:06Z</dcterms:modified>
</cp:coreProperties>
</file>