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Urea-formaldehyde    </w:t>
      </w:r>
      <w:r>
        <w:t xml:space="preserve">   Polyester Resin    </w:t>
      </w:r>
      <w:r>
        <w:t xml:space="preserve">   PF    </w:t>
      </w:r>
      <w:r>
        <w:t xml:space="preserve">   MF    </w:t>
      </w:r>
      <w:r>
        <w:t xml:space="preserve">   Epoxy resin    </w:t>
      </w:r>
      <w:r>
        <w:t xml:space="preserve">   PET    </w:t>
      </w:r>
      <w:r>
        <w:t xml:space="preserve">   Polyvinyl chloride    </w:t>
      </w:r>
      <w:r>
        <w:t xml:space="preserve">   Polypropylene    </w:t>
      </w:r>
      <w:r>
        <w:t xml:space="preserve">   High density Polythene    </w:t>
      </w:r>
      <w:r>
        <w:t xml:space="preserve">   High impact polystyrene    </w:t>
      </w:r>
      <w:r>
        <w:t xml:space="preserve">   Acrylic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</dc:title>
  <dcterms:created xsi:type="dcterms:W3CDTF">2021-10-11T14:38:27Z</dcterms:created>
  <dcterms:modified xsi:type="dcterms:W3CDTF">2021-10-11T14:38:27Z</dcterms:modified>
</cp:coreProperties>
</file>