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and Migration Patterns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time for a population to double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a rectangular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the number of people within a given area divided by the total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laws, cities greater power/influence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jobs, higher tax base, increase in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culture, economics, history,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education, more health care, greater diversity (language/culture), more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religion/morality, ethnicity, values/attitudes, gender empowerment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 of total population relative to land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policies, gender empowerment, conflicts/war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distinguished by a wide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MDC/LDC, education level, employment opportunity, nutrition, health care, gender empowerment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significant gaps in the pyramid, usually as a result of war, strict population policies, or other drastic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number of people within a given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the number of farmers per arable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deforestation, less space/room, pollution, natural resource depletion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the number of people per arable (farmable)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base is smaller than previous cohorts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a visual representation of a population in terms of age and sex as well as a good indication of the dependency ratio within a country and is used to assess population growth and decline and to predict markets for goods/services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of people scattered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climate, landforms, water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gender empowerment, attitudes about family planning, contraception, marrying age and family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people an area can sustain without critically straining its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birth rate minus 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habitable parts of the world</w:t>
            </w:r>
          </w:p>
        </w:tc>
      </w:tr>
    </w:tbl>
    <w:p>
      <w:pPr>
        <w:pStyle w:val="WordBankLarge"/>
      </w:pPr>
      <w:r>
        <w:t xml:space="preserve">   population distribution    </w:t>
      </w:r>
      <w:r>
        <w:t xml:space="preserve">   population density    </w:t>
      </w:r>
      <w:r>
        <w:t xml:space="preserve">   human factors    </w:t>
      </w:r>
      <w:r>
        <w:t xml:space="preserve">   physical factors    </w:t>
      </w:r>
      <w:r>
        <w:t xml:space="preserve">   ecumene    </w:t>
      </w:r>
      <w:r>
        <w:t xml:space="preserve">   population density    </w:t>
      </w:r>
      <w:r>
        <w:t xml:space="preserve">   arithmetic population density    </w:t>
      </w:r>
      <w:r>
        <w:t xml:space="preserve">   physiologic population density    </w:t>
      </w:r>
      <w:r>
        <w:t xml:space="preserve">   agricultural population density    </w:t>
      </w:r>
      <w:r>
        <w:t xml:space="preserve">   political    </w:t>
      </w:r>
      <w:r>
        <w:t xml:space="preserve">   economic    </w:t>
      </w:r>
      <w:r>
        <w:t xml:space="preserve">   social    </w:t>
      </w:r>
      <w:r>
        <w:t xml:space="preserve">   environment    </w:t>
      </w:r>
      <w:r>
        <w:t xml:space="preserve">   carrying capacity    </w:t>
      </w:r>
      <w:r>
        <w:t xml:space="preserve">   population pyramid    </w:t>
      </w:r>
      <w:r>
        <w:t xml:space="preserve">   rapid growth    </w:t>
      </w:r>
      <w:r>
        <w:t xml:space="preserve">   stable/slow growth    </w:t>
      </w:r>
      <w:r>
        <w:t xml:space="preserve">   declining/negative growth    </w:t>
      </w:r>
      <w:r>
        <w:t xml:space="preserve">   disrupted growth    </w:t>
      </w:r>
      <w:r>
        <w:t xml:space="preserve">   natural increase    </w:t>
      </w:r>
      <w:r>
        <w:t xml:space="preserve">   population doubling time    </w:t>
      </w:r>
      <w:r>
        <w:t xml:space="preserve">   social    </w:t>
      </w:r>
      <w:r>
        <w:t xml:space="preserve">   cultural    </w:t>
      </w:r>
      <w:r>
        <w:t xml:space="preserve">   political    </w:t>
      </w:r>
      <w:r>
        <w:t xml:space="preserve">   economic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 Patterns and Processes</dc:title>
  <dcterms:created xsi:type="dcterms:W3CDTF">2021-10-11T14:40:45Z</dcterms:created>
  <dcterms:modified xsi:type="dcterms:W3CDTF">2021-10-11T14:40:45Z</dcterms:modified>
</cp:coreProperties>
</file>