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!Potassium Facts!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malleable    </w:t>
      </w:r>
      <w:r>
        <w:t xml:space="preserve">   salts    </w:t>
      </w:r>
      <w:r>
        <w:t xml:space="preserve">   conducter    </w:t>
      </w:r>
      <w:r>
        <w:t xml:space="preserve">   ductile    </w:t>
      </w:r>
      <w:r>
        <w:t xml:space="preserve">   solid    </w:t>
      </w:r>
      <w:r>
        <w:t xml:space="preserve">   period four    </w:t>
      </w:r>
      <w:r>
        <w:t xml:space="preserve">   group one    </w:t>
      </w:r>
      <w:r>
        <w:t xml:space="preserve">   twenty neutrons    </w:t>
      </w:r>
      <w:r>
        <w:t xml:space="preserve">   luster    </w:t>
      </w:r>
      <w:r>
        <w:t xml:space="preserve">   fertilizer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!Potassium Facts!</dc:title>
  <dcterms:created xsi:type="dcterms:W3CDTF">2021-10-10T23:48:47Z</dcterms:created>
  <dcterms:modified xsi:type="dcterms:W3CDTF">2021-10-10T23:48:47Z</dcterms:modified>
</cp:coreProperties>
</file>