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Pre-Trail And Trail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Testimony that comes from a third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a "jury array"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requirement that all relevant information be made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Released after being declared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the responsibility to ensure that an accused appears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Made a formal objection to a prospective juror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Signing a document, promising to show up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Requests to carry over the trial to another time or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formal charge laid against an individual for making a 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document that allows an authorized person to enter a place/building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ensure that unauthorized people cannot enter a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rules on how the law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Witness testimony that used to verify a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Questions that suggest the answer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an a accused to make a written promise to appear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 to the matter in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questioning by a lawyer of Their own witness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Unbiased or unprejudiced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Objection made to remove a juror without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serious criminal violations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Materiel Evidence used to prove facts relating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Discuss the evidence in order to determine a verdict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rules to properly carry out the administration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responsibility to proof one's case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people who decide the guilt or innocent of the accused </w:t>
            </w:r>
          </w:p>
        </w:tc>
      </w:tr>
    </w:tbl>
    <w:p>
      <w:pPr>
        <w:pStyle w:val="WordBankLarge"/>
      </w:pPr>
      <w:r>
        <w:t xml:space="preserve">   Secured     </w:t>
      </w:r>
      <w:r>
        <w:t xml:space="preserve">   Recognizance     </w:t>
      </w:r>
      <w:r>
        <w:t xml:space="preserve">   Surety     </w:t>
      </w:r>
      <w:r>
        <w:t xml:space="preserve">   Search Warrant     </w:t>
      </w:r>
      <w:r>
        <w:t xml:space="preserve">   Promise to appear     </w:t>
      </w:r>
      <w:r>
        <w:t xml:space="preserve">   Jury Of Peers    </w:t>
      </w:r>
      <w:r>
        <w:t xml:space="preserve">    Indictable Offence     </w:t>
      </w:r>
      <w:r>
        <w:t xml:space="preserve">   Acquitted     </w:t>
      </w:r>
      <w:r>
        <w:t xml:space="preserve">    Disclosure    </w:t>
      </w:r>
      <w:r>
        <w:t xml:space="preserve">   Motions Of Adjournment     </w:t>
      </w:r>
      <w:r>
        <w:t xml:space="preserve">   Impartial     </w:t>
      </w:r>
      <w:r>
        <w:t xml:space="preserve">    Trier Of Law    </w:t>
      </w:r>
      <w:r>
        <w:t xml:space="preserve">   Jury Panel     </w:t>
      </w:r>
      <w:r>
        <w:t xml:space="preserve">   Deliberates     </w:t>
      </w:r>
      <w:r>
        <w:t xml:space="preserve">   Challenged    </w:t>
      </w:r>
      <w:r>
        <w:t xml:space="preserve">   Burden of Proof    </w:t>
      </w:r>
      <w:r>
        <w:t xml:space="preserve">   Perjury     </w:t>
      </w:r>
      <w:r>
        <w:t xml:space="preserve">   direct Evidence     </w:t>
      </w:r>
      <w:r>
        <w:t xml:space="preserve">   Physical Evidence     </w:t>
      </w:r>
      <w:r>
        <w:t xml:space="preserve">   Direct Examination     </w:t>
      </w:r>
      <w:r>
        <w:t xml:space="preserve">   Relevance     </w:t>
      </w:r>
      <w:r>
        <w:t xml:space="preserve">   hearsay evidence     </w:t>
      </w:r>
      <w:r>
        <w:t xml:space="preserve">   Peremptory Challenge     </w:t>
      </w:r>
      <w:r>
        <w:t xml:space="preserve">   Due Process     </w:t>
      </w:r>
      <w:r>
        <w:t xml:space="preserve">   Leading Question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Pre-Trail And Trail Procedures</dc:title>
  <dcterms:created xsi:type="dcterms:W3CDTF">2021-10-11T14:45:21Z</dcterms:created>
  <dcterms:modified xsi:type="dcterms:W3CDTF">2021-10-11T14:45:21Z</dcterms:modified>
</cp:coreProperties>
</file>