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Pregnancy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birth control    </w:t>
      </w:r>
      <w:r>
        <w:t xml:space="preserve">   pressure    </w:t>
      </w:r>
      <w:r>
        <w:t xml:space="preserve">   caution    </w:t>
      </w:r>
      <w:r>
        <w:t xml:space="preserve">   sexual desires    </w:t>
      </w:r>
      <w:r>
        <w:t xml:space="preserve">   sexuality    </w:t>
      </w:r>
      <w:r>
        <w:t xml:space="preserve">   preejaculation    </w:t>
      </w:r>
      <w:r>
        <w:t xml:space="preserve">   communication    </w:t>
      </w:r>
      <w:r>
        <w:t xml:space="preserve">   condoms    </w:t>
      </w:r>
      <w:r>
        <w:t xml:space="preserve">   stress    </w:t>
      </w:r>
      <w:r>
        <w:t xml:space="preserve">   sexual assault    </w:t>
      </w:r>
      <w:r>
        <w:t xml:space="preserve">   limits    </w:t>
      </w:r>
      <w:r>
        <w:t xml:space="preserve">   pregnancy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Pregnancy Prevention</dc:title>
  <dcterms:created xsi:type="dcterms:W3CDTF">2021-10-11T14:47:12Z</dcterms:created>
  <dcterms:modified xsi:type="dcterms:W3CDTF">2021-10-11T14:47:12Z</dcterms:modified>
</cp:coreProperties>
</file>