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Presbyterianism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faith    </w:t>
      </w:r>
      <w:r>
        <w:t xml:space="preserve">   predestination    </w:t>
      </w:r>
      <w:r>
        <w:t xml:space="preserve">   Justification    </w:t>
      </w:r>
      <w:r>
        <w:t xml:space="preserve">   Supreme Authority    </w:t>
      </w:r>
      <w:r>
        <w:t xml:space="preserve">   Denomination    </w:t>
      </w:r>
      <w:r>
        <w:t xml:space="preserve">   Protestant    </w:t>
      </w:r>
      <w:r>
        <w:t xml:space="preserve">   Sovereignty of God    </w:t>
      </w:r>
      <w:r>
        <w:t xml:space="preserve">   John Calvin    </w:t>
      </w:r>
      <w:r>
        <w:t xml:space="preserve">   Presbyterian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Presbyterianism</dc:title>
  <dcterms:created xsi:type="dcterms:W3CDTF">2021-10-11T14:48:51Z</dcterms:created>
  <dcterms:modified xsi:type="dcterms:W3CDTF">2021-10-11T14:48:51Z</dcterms:modified>
</cp:coreProperties>
</file>